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F3159" w14:textId="77777777" w:rsidR="0048509F" w:rsidRDefault="0048509F">
      <w:pPr>
        <w:spacing w:after="104" w:line="265" w:lineRule="auto"/>
        <w:jc w:val="center"/>
        <w:rPr>
          <w:noProof/>
        </w:rPr>
      </w:pPr>
    </w:p>
    <w:p w14:paraId="50F2CDF1" w14:textId="77777777" w:rsidR="0048509F" w:rsidRDefault="0048509F">
      <w:pPr>
        <w:spacing w:after="104" w:line="265" w:lineRule="auto"/>
        <w:jc w:val="center"/>
        <w:rPr>
          <w:b/>
          <w:bCs/>
          <w:color w:val="16384B"/>
          <w:sz w:val="36"/>
          <w:szCs w:val="36"/>
        </w:rPr>
      </w:pPr>
    </w:p>
    <w:p w14:paraId="0910E562" w14:textId="0E64ED5D" w:rsidR="005808AC" w:rsidRDefault="005808AC">
      <w:pPr>
        <w:spacing w:after="104" w:line="265" w:lineRule="auto"/>
        <w:jc w:val="center"/>
        <w:rPr>
          <w:b/>
          <w:bCs/>
          <w:color w:val="16384B"/>
          <w:sz w:val="36"/>
          <w:szCs w:val="36"/>
        </w:rPr>
      </w:pPr>
      <w:r>
        <w:rPr>
          <w:noProof/>
        </w:rPr>
        <w:drawing>
          <wp:inline distT="0" distB="0" distL="0" distR="0" wp14:anchorId="42F9B52A" wp14:editId="72306664">
            <wp:extent cx="1920240" cy="1211580"/>
            <wp:effectExtent l="0" t="0" r="0" b="7620"/>
            <wp:docPr id="1957265082" name="Picture 1957265082"/>
            <wp:cNvGraphicFramePr/>
            <a:graphic xmlns:a="http://schemas.openxmlformats.org/drawingml/2006/main">
              <a:graphicData uri="http://schemas.openxmlformats.org/drawingml/2006/picture">
                <pic:pic xmlns:pic="http://schemas.openxmlformats.org/drawingml/2006/picture">
                  <pic:nvPicPr>
                    <pic:cNvPr id="479" name="Picture 479"/>
                    <pic:cNvPicPr/>
                  </pic:nvPicPr>
                  <pic:blipFill>
                    <a:blip r:embed="rId7"/>
                    <a:stretch>
                      <a:fillRect/>
                    </a:stretch>
                  </pic:blipFill>
                  <pic:spPr>
                    <a:xfrm>
                      <a:off x="0" y="0"/>
                      <a:ext cx="1920679" cy="1211857"/>
                    </a:xfrm>
                    <a:prstGeom prst="rect">
                      <a:avLst/>
                    </a:prstGeom>
                  </pic:spPr>
                </pic:pic>
              </a:graphicData>
            </a:graphic>
          </wp:inline>
        </w:drawing>
      </w:r>
    </w:p>
    <w:p w14:paraId="3DA3C66A" w14:textId="77777777" w:rsidR="005808AC" w:rsidRDefault="005808AC">
      <w:pPr>
        <w:spacing w:after="104" w:line="265" w:lineRule="auto"/>
        <w:jc w:val="center"/>
        <w:rPr>
          <w:b/>
          <w:bCs/>
          <w:color w:val="16384B"/>
          <w:sz w:val="36"/>
          <w:szCs w:val="36"/>
        </w:rPr>
      </w:pPr>
    </w:p>
    <w:p w14:paraId="504F24CA" w14:textId="6D8E599E" w:rsidR="00F83362" w:rsidRPr="00E206D9" w:rsidRDefault="00F83362">
      <w:pPr>
        <w:spacing w:after="104" w:line="265" w:lineRule="auto"/>
        <w:jc w:val="center"/>
        <w:rPr>
          <w:color w:val="16384B"/>
          <w:sz w:val="52"/>
          <w:szCs w:val="52"/>
        </w:rPr>
      </w:pPr>
      <w:r w:rsidRPr="00E206D9">
        <w:rPr>
          <w:b/>
          <w:bCs/>
          <w:color w:val="16384B"/>
          <w:sz w:val="36"/>
          <w:szCs w:val="36"/>
        </w:rPr>
        <w:t>NEVADA JURAL ASSEMBLY</w:t>
      </w:r>
    </w:p>
    <w:p w14:paraId="07432FB4" w14:textId="6C8B4A32" w:rsidR="00F83362" w:rsidRPr="0009143A" w:rsidRDefault="00F83362">
      <w:pPr>
        <w:spacing w:after="0" w:line="265" w:lineRule="auto"/>
        <w:jc w:val="center"/>
        <w:rPr>
          <w:color w:val="2F657A"/>
          <w:sz w:val="44"/>
          <w:szCs w:val="44"/>
        </w:rPr>
      </w:pPr>
      <w:r w:rsidRPr="0009143A">
        <w:rPr>
          <w:b/>
          <w:bCs/>
          <w:color w:val="16384B"/>
          <w:sz w:val="36"/>
          <w:szCs w:val="36"/>
        </w:rPr>
        <w:t>Living Court</w:t>
      </w:r>
    </w:p>
    <w:p w14:paraId="3789C975" w14:textId="459F8E51" w:rsidR="00F83362" w:rsidRPr="0092545F" w:rsidRDefault="00F83362">
      <w:pPr>
        <w:spacing w:after="454" w:line="265" w:lineRule="auto"/>
        <w:jc w:val="center"/>
        <w:rPr>
          <w:color w:val="536773"/>
          <w:sz w:val="36"/>
          <w:szCs w:val="36"/>
        </w:rPr>
      </w:pPr>
      <w:r w:rsidRPr="0092545F">
        <w:rPr>
          <w:b/>
          <w:bCs/>
          <w:color w:val="16384B"/>
          <w:sz w:val="36"/>
          <w:szCs w:val="36"/>
        </w:rPr>
        <w:t>Organized Procedure Manual</w:t>
      </w:r>
    </w:p>
    <w:p w14:paraId="3C0268C4" w14:textId="02E01AD7" w:rsidR="00F83362" w:rsidRPr="008219F3" w:rsidRDefault="00F83362">
      <w:pPr>
        <w:spacing w:after="160"/>
        <w:ind w:left="0" w:right="8" w:firstLine="0"/>
        <w:jc w:val="center"/>
        <w:rPr>
          <w:color w:val="536773"/>
        </w:rPr>
      </w:pPr>
      <w:r w:rsidRPr="008219F3">
        <w:rPr>
          <w:color w:val="536773"/>
        </w:rPr>
        <w:t>Version 1.0 | October 22, 2026</w:t>
      </w:r>
    </w:p>
    <w:p w14:paraId="437A0A2F" w14:textId="27AB59D8" w:rsidR="00F83362" w:rsidRPr="00F42C20" w:rsidRDefault="00F83362">
      <w:pPr>
        <w:spacing w:after="160"/>
        <w:ind w:left="0" w:right="8" w:firstLine="0"/>
        <w:jc w:val="center"/>
        <w:rPr>
          <w:color w:val="536773"/>
        </w:rPr>
      </w:pPr>
      <w:r w:rsidRPr="00F42C20">
        <w:rPr>
          <w:color w:val="536773"/>
        </w:rPr>
        <w:t xml:space="preserve">Prepared </w:t>
      </w:r>
      <w:r w:rsidR="005808AC">
        <w:rPr>
          <w:color w:val="536773"/>
        </w:rPr>
        <w:t>by:</w:t>
      </w:r>
      <w:r w:rsidRPr="00F42C20">
        <w:rPr>
          <w:color w:val="536773"/>
        </w:rPr>
        <w:t xml:space="preserve"> Falefituoalii Lauifi Robertson</w:t>
      </w:r>
    </w:p>
    <w:p w14:paraId="3BE584E4" w14:textId="4A54D5B5" w:rsidR="00F83362" w:rsidRPr="003044D7" w:rsidRDefault="00F83362">
      <w:pPr>
        <w:spacing w:before="560" w:after="400"/>
        <w:ind w:left="1080" w:right="1080" w:firstLine="0"/>
        <w:jc w:val="center"/>
        <w:rPr>
          <w:color w:val="404040"/>
        </w:rPr>
      </w:pPr>
      <w:r w:rsidRPr="003044D7">
        <w:rPr>
          <w:color w:val="404040"/>
        </w:rPr>
        <w:t>Based on the supplied four-page Nevada Jural Assembly Living Court outline. Includes an administrative workflow, role guide, records system, working forms, and the complete original source.</w:t>
      </w:r>
    </w:p>
    <w:p w14:paraId="6F27F42B" w14:textId="0D017B63" w:rsidR="00F83362" w:rsidRPr="00EE0940" w:rsidRDefault="00F83362">
      <w:pPr>
        <w:spacing w:after="0"/>
        <w:ind w:left="720" w:right="720" w:firstLine="0"/>
        <w:jc w:val="both"/>
        <w:rPr>
          <w:color w:val="536773"/>
          <w:sz w:val="18"/>
          <w:szCs w:val="18"/>
        </w:rPr>
      </w:pPr>
      <w:r w:rsidRPr="00EE0940">
        <w:rPr>
          <w:b/>
          <w:bCs/>
          <w:color w:val="536773"/>
          <w:sz w:val="18"/>
          <w:szCs w:val="18"/>
        </w:rPr>
        <w:t>Status:</w:t>
      </w:r>
      <w:r w:rsidRPr="00EE0940">
        <w:rPr>
          <w:color w:val="536773"/>
          <w:sz w:val="18"/>
          <w:szCs w:val="18"/>
        </w:rPr>
        <w:t xml:space="preserve"> Editorial expansion of a proposed private dispute-resolution process. This manual does not establish a Nevada court, public office, jurisdiction, or enforceable award. Source claims have not been independently verified.</w:t>
      </w:r>
      <w:r w:rsidRPr="00EE0940">
        <w:rPr>
          <w:color w:val="536773"/>
          <w:sz w:val="18"/>
          <w:szCs w:val="18"/>
        </w:rPr>
        <w:br w:type="page"/>
      </w:r>
    </w:p>
    <w:p w14:paraId="6ACF118D" w14:textId="30468A9F" w:rsidR="00F83362" w:rsidRPr="00B34008" w:rsidRDefault="00F83362" w:rsidP="00B34008">
      <w:pPr>
        <w:pStyle w:val="Heading2"/>
        <w:spacing w:line="288" w:lineRule="auto"/>
        <w:ind w:left="-5"/>
        <w:rPr>
          <w:sz w:val="30"/>
          <w:szCs w:val="30"/>
        </w:rPr>
      </w:pPr>
      <w:r w:rsidRPr="00B34008">
        <w:rPr>
          <w:sz w:val="30"/>
          <w:szCs w:val="30"/>
        </w:rPr>
        <w:lastRenderedPageBreak/>
        <w:t>Contents and use</w:t>
      </w:r>
    </w:p>
    <w:p w14:paraId="24E138D9" w14:textId="770588F0" w:rsidR="00F83362" w:rsidRDefault="00F83362">
      <w:pPr>
        <w:spacing w:line="300" w:lineRule="auto"/>
        <w:ind w:left="-5" w:right="8"/>
      </w:pPr>
      <w:r>
        <w:t>Read the scope and unresolved decisions before using the working forms.</w:t>
      </w:r>
    </w:p>
    <w:sdt>
      <w:sdtPr>
        <w:id w:val="924147583"/>
        <w:docPartObj>
          <w:docPartGallery w:val="Table of Contents"/>
        </w:docPartObj>
      </w:sdtPr>
      <w:sdtEndPr/>
      <w:sdtContent>
        <w:p w14:paraId="6F4EA296" w14:textId="77777777" w:rsidR="00EB3777" w:rsidRDefault="00F83362">
          <w:pPr>
            <w:pStyle w:val="TOC1"/>
            <w:tabs>
              <w:tab w:val="right" w:leader="dot" w:pos="10080"/>
            </w:tabs>
          </w:pPr>
          <w:r>
            <w:fldChar w:fldCharType="begin"/>
          </w:r>
          <w:r>
            <w:instrText xml:space="preserve"> TOC \o "1-1" \h \z \u </w:instrText>
          </w:r>
          <w:r>
            <w:fldChar w:fldCharType="separate"/>
          </w:r>
          <w:hyperlink w:anchor="_Toc11200">
            <w:r>
              <w:rPr>
                <w:b/>
              </w:rPr>
              <w:t>1. Scope and source map</w:t>
            </w:r>
            <w:r>
              <w:tab/>
            </w:r>
            <w:r>
              <w:fldChar w:fldCharType="begin"/>
            </w:r>
            <w:r>
              <w:instrText>PAGEREF _Toc11200 \h</w:instrText>
            </w:r>
            <w:r>
              <w:fldChar w:fldCharType="separate"/>
            </w:r>
            <w:r>
              <w:t>3</w:t>
            </w:r>
            <w:r>
              <w:fldChar w:fldCharType="end"/>
            </w:r>
          </w:hyperlink>
        </w:p>
        <w:p w14:paraId="36C058D1" w14:textId="77777777" w:rsidR="00EB3777" w:rsidRDefault="00F83362">
          <w:pPr>
            <w:pStyle w:val="TOC1"/>
            <w:tabs>
              <w:tab w:val="right" w:leader="dot" w:pos="10080"/>
            </w:tabs>
          </w:pPr>
          <w:hyperlink w:anchor="_Toc11201">
            <w:r>
              <w:rPr>
                <w:b/>
              </w:rPr>
              <w:t>2. Roles and responsibilities</w:t>
            </w:r>
            <w:r>
              <w:tab/>
            </w:r>
            <w:r>
              <w:fldChar w:fldCharType="begin"/>
            </w:r>
            <w:r>
              <w:instrText>PAGEREF _Toc11201 \h</w:instrText>
            </w:r>
            <w:r>
              <w:fldChar w:fldCharType="separate"/>
            </w:r>
            <w:r>
              <w:t>4</w:t>
            </w:r>
            <w:r>
              <w:fldChar w:fldCharType="end"/>
            </w:r>
          </w:hyperlink>
        </w:p>
        <w:p w14:paraId="0C1C1B60" w14:textId="77777777" w:rsidR="00EB3777" w:rsidRDefault="00F83362">
          <w:pPr>
            <w:pStyle w:val="TOC1"/>
            <w:tabs>
              <w:tab w:val="right" w:leader="dot" w:pos="10080"/>
            </w:tabs>
          </w:pPr>
          <w:hyperlink w:anchor="_Toc11202">
            <w:r>
              <w:rPr>
                <w:b/>
              </w:rPr>
              <w:t>3. Step 1 - Direct resolution and intake</w:t>
            </w:r>
            <w:r>
              <w:tab/>
            </w:r>
            <w:r>
              <w:fldChar w:fldCharType="begin"/>
            </w:r>
            <w:r>
              <w:instrText>PAGEREF _Toc11202 \h</w:instrText>
            </w:r>
            <w:r>
              <w:fldChar w:fldCharType="separate"/>
            </w:r>
            <w:r>
              <w:t>5</w:t>
            </w:r>
            <w:r>
              <w:fldChar w:fldCharType="end"/>
            </w:r>
          </w:hyperlink>
        </w:p>
        <w:p w14:paraId="2D52F65C" w14:textId="77777777" w:rsidR="00EB3777" w:rsidRDefault="00F83362">
          <w:pPr>
            <w:pStyle w:val="TOC1"/>
            <w:tabs>
              <w:tab w:val="right" w:leader="dot" w:pos="10080"/>
            </w:tabs>
          </w:pPr>
          <w:hyperlink w:anchor="_Toc11203">
            <w:r>
              <w:rPr>
                <w:b/>
              </w:rPr>
              <w:t>4. Step 2 - Proposed arbitration conference</w:t>
            </w:r>
            <w:r>
              <w:tab/>
            </w:r>
            <w:r>
              <w:fldChar w:fldCharType="begin"/>
            </w:r>
            <w:r>
              <w:instrText>PAGEREF _Toc11203 \h</w:instrText>
            </w:r>
            <w:r>
              <w:fldChar w:fldCharType="separate"/>
            </w:r>
            <w:r>
              <w:t>6</w:t>
            </w:r>
            <w:r>
              <w:fldChar w:fldCharType="end"/>
            </w:r>
          </w:hyperlink>
        </w:p>
        <w:p w14:paraId="62C20202" w14:textId="77777777" w:rsidR="00EB3777" w:rsidRDefault="00F83362">
          <w:pPr>
            <w:pStyle w:val="TOC1"/>
            <w:tabs>
              <w:tab w:val="right" w:leader="dot" w:pos="10080"/>
            </w:tabs>
          </w:pPr>
          <w:hyperlink w:anchor="_Toc11204">
            <w:r>
              <w:rPr>
                <w:b/>
              </w:rPr>
              <w:t>5. Step 3 - Proposed hearing</w:t>
            </w:r>
            <w:r>
              <w:tab/>
            </w:r>
            <w:r>
              <w:fldChar w:fldCharType="begin"/>
            </w:r>
            <w:r>
              <w:instrText>PAGEREF _Toc11204 \h</w:instrText>
            </w:r>
            <w:r>
              <w:fldChar w:fldCharType="separate"/>
            </w:r>
            <w:r>
              <w:t>7</w:t>
            </w:r>
            <w:r>
              <w:fldChar w:fldCharType="end"/>
            </w:r>
          </w:hyperlink>
        </w:p>
        <w:p w14:paraId="47D3F7B8" w14:textId="77777777" w:rsidR="00EB3777" w:rsidRDefault="00F83362">
          <w:pPr>
            <w:pStyle w:val="TOC1"/>
            <w:tabs>
              <w:tab w:val="right" w:leader="dot" w:pos="10080"/>
            </w:tabs>
          </w:pPr>
          <w:hyperlink w:anchor="_Toc11205">
            <w:r>
              <w:rPr>
                <w:b/>
              </w:rPr>
              <w:t>6. Step 4 - Deliberation and closing</w:t>
            </w:r>
            <w:r>
              <w:tab/>
            </w:r>
            <w:r>
              <w:fldChar w:fldCharType="begin"/>
            </w:r>
            <w:r>
              <w:instrText>PAGEREF _Toc11205 \h</w:instrText>
            </w:r>
            <w:r>
              <w:fldChar w:fldCharType="separate"/>
            </w:r>
            <w:r>
              <w:t>8</w:t>
            </w:r>
            <w:r>
              <w:fldChar w:fldCharType="end"/>
            </w:r>
          </w:hyperlink>
        </w:p>
        <w:p w14:paraId="29D32463" w14:textId="77777777" w:rsidR="00EB3777" w:rsidRDefault="00F83362">
          <w:pPr>
            <w:pStyle w:val="TOC1"/>
            <w:tabs>
              <w:tab w:val="right" w:leader="dot" w:pos="10080"/>
            </w:tabs>
          </w:pPr>
          <w:hyperlink w:anchor="_Toc11206">
            <w:r>
              <w:rPr>
                <w:b/>
              </w:rPr>
              <w:t>7. Records and file organization</w:t>
            </w:r>
            <w:r>
              <w:tab/>
            </w:r>
            <w:r>
              <w:fldChar w:fldCharType="begin"/>
            </w:r>
            <w:r>
              <w:instrText>PAGEREF _Toc11206 \h</w:instrText>
            </w:r>
            <w:r>
              <w:fldChar w:fldCharType="separate"/>
            </w:r>
            <w:r>
              <w:t>9</w:t>
            </w:r>
            <w:r>
              <w:fldChar w:fldCharType="end"/>
            </w:r>
          </w:hyperlink>
        </w:p>
        <w:p w14:paraId="2427BBF0" w14:textId="77777777" w:rsidR="00EB3777" w:rsidRDefault="00F83362">
          <w:pPr>
            <w:pStyle w:val="TOC1"/>
            <w:tabs>
              <w:tab w:val="right" w:leader="dot" w:pos="10080"/>
            </w:tabs>
          </w:pPr>
          <w:hyperlink w:anchor="_Toc11207">
            <w:r>
              <w:rPr>
                <w:b/>
              </w:rPr>
              <w:t>8. Decisions requiring adoption</w:t>
            </w:r>
            <w:r>
              <w:tab/>
            </w:r>
            <w:r>
              <w:fldChar w:fldCharType="begin"/>
            </w:r>
            <w:r>
              <w:instrText>PAGEREF _Toc11207 \h</w:instrText>
            </w:r>
            <w:r>
              <w:fldChar w:fldCharType="separate"/>
            </w:r>
            <w:r>
              <w:t>10</w:t>
            </w:r>
            <w:r>
              <w:fldChar w:fldCharType="end"/>
            </w:r>
          </w:hyperlink>
        </w:p>
        <w:p w14:paraId="2361B517" w14:textId="77777777" w:rsidR="00EB3777" w:rsidRDefault="00F83362">
          <w:pPr>
            <w:pStyle w:val="TOC1"/>
            <w:tabs>
              <w:tab w:val="right" w:leader="dot" w:pos="10080"/>
            </w:tabs>
          </w:pPr>
          <w:hyperlink w:anchor="_Toc11208">
            <w:r>
              <w:rPr>
                <w:b/>
              </w:rPr>
              <w:t>9. Working forms A-01 and A-02</w:t>
            </w:r>
            <w:r>
              <w:tab/>
            </w:r>
            <w:r>
              <w:fldChar w:fldCharType="begin"/>
            </w:r>
            <w:r>
              <w:instrText>PAGEREF _Toc11208 \h</w:instrText>
            </w:r>
            <w:r>
              <w:fldChar w:fldCharType="separate"/>
            </w:r>
            <w:r>
              <w:t>11</w:t>
            </w:r>
            <w:r>
              <w:fldChar w:fldCharType="end"/>
            </w:r>
          </w:hyperlink>
        </w:p>
        <w:p w14:paraId="766CF118" w14:textId="77777777" w:rsidR="00EB3777" w:rsidRDefault="00F83362">
          <w:pPr>
            <w:pStyle w:val="TOC1"/>
            <w:tabs>
              <w:tab w:val="right" w:leader="dot" w:pos="10080"/>
            </w:tabs>
          </w:pPr>
          <w:hyperlink w:anchor="_Toc11209">
            <w:r>
              <w:rPr>
                <w:b/>
              </w:rPr>
              <w:t>10. Working forms A-03 and A-04</w:t>
            </w:r>
            <w:r>
              <w:tab/>
            </w:r>
            <w:r>
              <w:fldChar w:fldCharType="begin"/>
            </w:r>
            <w:r>
              <w:instrText>PAGEREF _Toc11209 \h</w:instrText>
            </w:r>
            <w:r>
              <w:fldChar w:fldCharType="separate"/>
            </w:r>
            <w:r>
              <w:t>12</w:t>
            </w:r>
            <w:r>
              <w:fldChar w:fldCharType="end"/>
            </w:r>
          </w:hyperlink>
        </w:p>
        <w:p w14:paraId="4C6A1955" w14:textId="77777777" w:rsidR="00EB3777" w:rsidRDefault="00F83362">
          <w:pPr>
            <w:pStyle w:val="TOC1"/>
            <w:tabs>
              <w:tab w:val="right" w:leader="dot" w:pos="10080"/>
            </w:tabs>
          </w:pPr>
          <w:hyperlink w:anchor="_Toc11210">
            <w:r>
              <w:rPr>
                <w:b/>
              </w:rPr>
              <w:t>11. Working forms A-05 and A-06</w:t>
            </w:r>
            <w:r>
              <w:tab/>
            </w:r>
            <w:r>
              <w:fldChar w:fldCharType="begin"/>
            </w:r>
            <w:r>
              <w:instrText>PAGEREF _Toc11210 \h</w:instrText>
            </w:r>
            <w:r>
              <w:fldChar w:fldCharType="separate"/>
            </w:r>
            <w:r>
              <w:t>13</w:t>
            </w:r>
            <w:r>
              <w:fldChar w:fldCharType="end"/>
            </w:r>
          </w:hyperlink>
        </w:p>
        <w:p w14:paraId="1D5AB636" w14:textId="77777777" w:rsidR="00EB3777" w:rsidRDefault="00F83362">
          <w:r>
            <w:fldChar w:fldCharType="end"/>
          </w:r>
        </w:p>
      </w:sdtContent>
    </w:sdt>
    <w:p w14:paraId="3C0CF169" w14:textId="77777777" w:rsidR="00EB3777" w:rsidRDefault="00F83362">
      <w:pPr>
        <w:ind w:left="-5" w:right="8"/>
      </w:pPr>
      <w:r w:rsidRPr="00EE0940">
        <w:rPr>
          <w:b/>
          <w:lang w:val="fr-FR"/>
        </w:rPr>
        <w:t>Appendix A - Original source, pages 1-4</w:t>
      </w:r>
      <w:r w:rsidRPr="00EE0940">
        <w:rPr>
          <w:lang w:val="fr-FR"/>
        </w:rPr>
        <w:t xml:space="preserve"> ................................ </w:t>
      </w:r>
      <w:r>
        <w:t>14-17</w:t>
      </w:r>
    </w:p>
    <w:p w14:paraId="57962109" w14:textId="77777777" w:rsidR="00EB3777" w:rsidRDefault="00F83362">
      <w:pPr>
        <w:ind w:left="-5" w:right="8"/>
      </w:pPr>
      <w:r>
        <w:rPr>
          <w:b/>
        </w:rPr>
        <w:t>How to use:</w:t>
      </w:r>
      <w:r>
        <w:t xml:space="preserve"> The source describes four stages. The numbered checklists and forms here are new administrative aids, not official forms. References to source pages identify the original printed pages; appendix pages also retain their original numbering.</w:t>
      </w:r>
    </w:p>
    <w:p w14:paraId="357E3295" w14:textId="0046CFCB" w:rsidR="00F83362" w:rsidRPr="001D71A8" w:rsidRDefault="00F83362" w:rsidP="001D71A8">
      <w:pPr>
        <w:pStyle w:val="Heading1"/>
        <w:numPr>
          <w:ilvl w:val="1"/>
          <w:numId w:val="9"/>
        </w:numPr>
        <w:rPr>
          <w:sz w:val="32"/>
          <w:szCs w:val="32"/>
        </w:rPr>
      </w:pPr>
      <w:bookmarkStart w:id="0" w:name="_Toc11200"/>
      <w:r w:rsidRPr="001D71A8">
        <w:rPr>
          <w:sz w:val="32"/>
          <w:szCs w:val="32"/>
        </w:rPr>
        <w:t>Scope and source map</w:t>
      </w:r>
      <w:bookmarkEnd w:id="0"/>
    </w:p>
    <w:p w14:paraId="45674F93" w14:textId="77777777" w:rsidR="00EB3777" w:rsidRDefault="00F83362">
      <w:pPr>
        <w:ind w:left="-5" w:right="8"/>
      </w:pPr>
      <w:r>
        <w:t>Source: Nevada Jural Assembly Living Court.pdf, four pages; no author, adoption date, statutory citations, or evidence of official recognition is supplied in the attachment.</w:t>
      </w:r>
    </w:p>
    <w:p w14:paraId="2764A540" w14:textId="73E67F16" w:rsidR="00F83362" w:rsidRDefault="00F83362" w:rsidP="00E43473">
      <w:pPr>
        <w:pStyle w:val="ListParagraph"/>
        <w:numPr>
          <w:ilvl w:val="0"/>
          <w:numId w:val="1"/>
        </w:numPr>
      </w:pPr>
      <w:r>
        <w:t xml:space="preserve">Source page 1: self-governance and direct contact; assertion and proof; intake through a proposed </w:t>
      </w:r>
      <w:r w:rsidR="00E43473">
        <w:t>sheriff or</w:t>
      </w:r>
      <w:r>
        <w:t xml:space="preserve"> clerk.</w:t>
      </w:r>
    </w:p>
    <w:p w14:paraId="5B2462D6" w14:textId="636BC690" w:rsidR="00F83362" w:rsidRDefault="00F83362" w:rsidP="0010765A">
      <w:pPr>
        <w:pStyle w:val="ListParagraph"/>
        <w:numPr>
          <w:ilvl w:val="0"/>
          <w:numId w:val="1"/>
        </w:numPr>
      </w:pPr>
      <w:r>
        <w:t>Source page 2: arbitration with three jurors; statements, evidence, rebuttal, negotiation, agreement,</w:t>
      </w:r>
      <w:r w:rsidR="0010765A">
        <w:t xml:space="preserve"> </w:t>
      </w:r>
      <w:r>
        <w:t>non-resolution, and continuance.</w:t>
      </w:r>
    </w:p>
    <w:p w14:paraId="1DF09CBD" w14:textId="23E351DC" w:rsidR="00F83362" w:rsidRDefault="00F83362" w:rsidP="00AF2581">
      <w:pPr>
        <w:pStyle w:val="ListParagraph"/>
        <w:numPr>
          <w:ilvl w:val="0"/>
          <w:numId w:val="1"/>
        </w:numPr>
      </w:pPr>
      <w:r>
        <w:t>Source page 3: hearing setup, participant identification, recording, truth affirmations, testimony, inquiries,</w:t>
      </w:r>
      <w:r w:rsidR="00AF2581">
        <w:t xml:space="preserve"> </w:t>
      </w:r>
      <w:r>
        <w:t>and jury recess.</w:t>
      </w:r>
    </w:p>
    <w:p w14:paraId="32B9AED7" w14:textId="7C9FCE91" w:rsidR="00F83362" w:rsidRDefault="00F83362" w:rsidP="00C21904">
      <w:pPr>
        <w:pStyle w:val="ListParagraph"/>
        <w:numPr>
          <w:ilvl w:val="0"/>
          <w:numId w:val="1"/>
        </w:numPr>
      </w:pPr>
      <w:r>
        <w:lastRenderedPageBreak/>
        <w:t>Source page 4: deliberation, findings, unresolved voting rule, possible further arbitration, record storage,</w:t>
      </w:r>
      <w:r w:rsidR="00C21904">
        <w:t xml:space="preserve"> </w:t>
      </w:r>
      <w:r>
        <w:t>and delivery.</w:t>
      </w:r>
    </w:p>
    <w:p w14:paraId="18754014" w14:textId="77777777" w:rsidR="00EB3777" w:rsidRDefault="00F83362">
      <w:pPr>
        <w:ind w:left="-5" w:right="8"/>
      </w:pPr>
      <w:r>
        <w:rPr>
          <w:b/>
        </w:rPr>
        <w:t>R</w:t>
      </w:r>
      <w:r>
        <w:rPr>
          <w:b/>
        </w:rPr>
        <w:t>eading the source:</w:t>
      </w:r>
      <w:r>
        <w:t xml:space="preserve"> ASN, ASC, FCC, and CIR are undefined. Their meanings must be supplied by the document owner. Intentional/national harm, deliberation limits, and unanimous versus majority decisions remain unsettled in the source.</w:t>
      </w:r>
    </w:p>
    <w:p w14:paraId="65280E2A" w14:textId="77777777" w:rsidR="00EB3777" w:rsidRDefault="00F83362">
      <w:pPr>
        <w:ind w:left="-5" w:right="8"/>
      </w:pPr>
      <w:r>
        <w:rPr>
          <w:b/>
        </w:rPr>
        <w:t>Authority boundary:</w:t>
      </w:r>
      <w:r>
        <w:t xml:space="preserve"> The source calls arbitration mandatory in due process and uses titles such as Justice, Sheriff, and Marshal. These statements and labels are preserved as source terminology, not adopted as verified law. A seal, notarization, title, or internal case number alone does not establish public judicial authority. Do not treat this manual as authorization for detention, searches, seizure, compelled attendance, or nullification of an existing court order.</w:t>
      </w:r>
    </w:p>
    <w:p w14:paraId="4CB4455D" w14:textId="77777777" w:rsidR="00EB3777" w:rsidRDefault="00F83362">
      <w:pPr>
        <w:ind w:left="-5" w:right="8"/>
      </w:pPr>
      <w:r>
        <w:rPr>
          <w:b/>
        </w:rPr>
        <w:t>Before a real dispute:</w:t>
      </w:r>
      <w:r>
        <w:t xml:space="preserve"> Document the intended private process, each participant's consent, the applicable agreement, and any independent basis for authority. Obtain a qualified legal review before relying on binding adjudication or enforcement. This editorial manual does not determine those questions.</w:t>
      </w:r>
    </w:p>
    <w:p w14:paraId="3AD5CE09" w14:textId="3852A32B" w:rsidR="00F83362" w:rsidRPr="0077071D" w:rsidRDefault="00F83362" w:rsidP="0077071D">
      <w:pPr>
        <w:pStyle w:val="Heading1"/>
        <w:numPr>
          <w:ilvl w:val="1"/>
          <w:numId w:val="9"/>
        </w:numPr>
        <w:rPr>
          <w:sz w:val="32"/>
          <w:szCs w:val="32"/>
        </w:rPr>
      </w:pPr>
      <w:bookmarkStart w:id="1" w:name="_Toc11201"/>
      <w:r w:rsidRPr="0077071D">
        <w:rPr>
          <w:sz w:val="32"/>
          <w:szCs w:val="32"/>
        </w:rPr>
        <w:t>Roles and responsibilities</w:t>
      </w:r>
      <w:bookmarkEnd w:id="1"/>
    </w:p>
    <w:p w14:paraId="374E1386" w14:textId="77777777" w:rsidR="00EB3777" w:rsidRDefault="00F83362">
      <w:pPr>
        <w:ind w:left="-5" w:right="8"/>
      </w:pPr>
      <w:r>
        <w:t>Role labels below follow the source. Administrative duties are added for clarity; they confer no official powers.</w:t>
      </w:r>
    </w:p>
    <w:p w14:paraId="494FD6DE" w14:textId="77777777" w:rsidR="00EB3777" w:rsidRDefault="00F83362">
      <w:pPr>
        <w:ind w:left="-5" w:right="8"/>
      </w:pPr>
      <w:r>
        <w:rPr>
          <w:b/>
        </w:rPr>
        <w:t>Claimant:</w:t>
      </w:r>
      <w:r>
        <w:t xml:space="preserve"> Identifies the dispute, requested remedy, supporting facts, and evidence. Separates personal knowledge from assumptions.</w:t>
      </w:r>
    </w:p>
    <w:p w14:paraId="16F2DEAA" w14:textId="77777777" w:rsidR="00EB3777" w:rsidRDefault="00F83362">
      <w:pPr>
        <w:ind w:left="-5" w:right="8"/>
      </w:pPr>
      <w:r>
        <w:rPr>
          <w:b/>
        </w:rPr>
        <w:t>Respondent (source: accused):</w:t>
      </w:r>
      <w:r>
        <w:t xml:space="preserve"> Receives the claim and materials; provides a response, evidence, objections, and proposed resolution. Respondent is used here for neutral civil administration.</w:t>
      </w:r>
    </w:p>
    <w:p w14:paraId="7E54D554" w14:textId="77777777" w:rsidR="00EB3777" w:rsidRDefault="00F83362">
      <w:pPr>
        <w:ind w:left="-5" w:right="8"/>
      </w:pPr>
      <w:r>
        <w:rPr>
          <w:b/>
        </w:rPr>
        <w:t>Clerk / coordinator:</w:t>
      </w:r>
      <w:r>
        <w:t xml:space="preserve"> Maintains the register, schedules agreed sessions, circulates notices, records attendance, and tracks deadlines.</w:t>
      </w:r>
    </w:p>
    <w:p w14:paraId="1788F2DA" w14:textId="77777777" w:rsidR="00EB3777" w:rsidRDefault="00F83362">
      <w:pPr>
        <w:ind w:left="-5" w:right="8"/>
      </w:pPr>
      <w:r>
        <w:rPr>
          <w:b/>
        </w:rPr>
        <w:t>Arbitration panel / three jurors:</w:t>
      </w:r>
      <w:r>
        <w:t xml:space="preserve"> The source describes three jurors offering questions, reasoning, recommendations, and negotiation proposals. Define whether they facilitate or decide before starting.</w:t>
      </w:r>
    </w:p>
    <w:p w14:paraId="7BD94811" w14:textId="77777777" w:rsidR="00EB3777" w:rsidRDefault="00F83362">
      <w:pPr>
        <w:ind w:left="-5" w:right="8"/>
      </w:pPr>
      <w:r>
        <w:rPr>
          <w:b/>
        </w:rPr>
        <w:t>Facilitator (source: Justice):</w:t>
      </w:r>
      <w:r>
        <w:t xml:space="preserve"> Explains the adopted procedure, manages speaking turns, records procedural decisions, and identifies issues needing clarification.</w:t>
      </w:r>
    </w:p>
    <w:p w14:paraId="59AEC131" w14:textId="77777777" w:rsidR="00EB3777" w:rsidRDefault="00F83362">
      <w:pPr>
        <w:ind w:left="-5" w:right="8"/>
      </w:pPr>
      <w:r>
        <w:rPr>
          <w:b/>
        </w:rPr>
        <w:t>Recorder / records custodian:</w:t>
      </w:r>
      <w:r>
        <w:t xml:space="preserve"> Checks recording consent, retains the authorized record, maintains exhibit indexes, and logs access and delivery.</w:t>
      </w:r>
    </w:p>
    <w:p w14:paraId="203648F3" w14:textId="77777777" w:rsidR="00EB3777" w:rsidRDefault="00F83362">
      <w:pPr>
        <w:ind w:left="-5" w:right="8"/>
      </w:pPr>
      <w:r>
        <w:rPr>
          <w:b/>
        </w:rPr>
        <w:t>Jury principal:</w:t>
      </w:r>
      <w:r>
        <w:t xml:space="preserve"> Coordinates deliberation and reports the result under a voting rule agreed in advance.</w:t>
      </w:r>
    </w:p>
    <w:p w14:paraId="5D994514" w14:textId="77777777" w:rsidR="00EB3777" w:rsidRDefault="00F83362">
      <w:pPr>
        <w:ind w:left="-5" w:right="8"/>
      </w:pPr>
      <w:r>
        <w:rPr>
          <w:b/>
        </w:rPr>
        <w:lastRenderedPageBreak/>
        <w:t>Other source roles:</w:t>
      </w:r>
      <w:r>
        <w:t xml:space="preserve"> Bondsman, notary, sheriff, marshal, deputy, and courier appear in the source. Define any lawful, limited administrative role separately. Do not assume public enforcement powers.</w:t>
      </w:r>
    </w:p>
    <w:p w14:paraId="5BFBEFF3" w14:textId="77777777" w:rsidR="00EB3777" w:rsidRDefault="00F83362">
      <w:pPr>
        <w:ind w:left="-5" w:right="8"/>
      </w:pPr>
      <w:r>
        <w:rPr>
          <w:b/>
        </w:rPr>
        <w:t>Conflict check:</w:t>
      </w:r>
      <w:r>
        <w:t xml:space="preserve"> Each proposed neutral discloses personal, financial, family, or prior involvement. Record acceptance, objection, or replacement before substantive review.</w:t>
      </w:r>
    </w:p>
    <w:p w14:paraId="6B311564" w14:textId="2B2E7A74" w:rsidR="00F83362" w:rsidRPr="00AF7B4B" w:rsidRDefault="00F83362" w:rsidP="00AF7B4B">
      <w:pPr>
        <w:pStyle w:val="Heading1"/>
        <w:numPr>
          <w:ilvl w:val="1"/>
          <w:numId w:val="9"/>
        </w:numPr>
        <w:rPr>
          <w:sz w:val="32"/>
          <w:szCs w:val="32"/>
        </w:rPr>
      </w:pPr>
      <w:bookmarkStart w:id="2" w:name="_Toc11202"/>
      <w:r w:rsidRPr="00AF7B4B">
        <w:rPr>
          <w:sz w:val="32"/>
          <w:szCs w:val="32"/>
        </w:rPr>
        <w:t>Step 1 - Direct resolution and intake</w:t>
      </w:r>
      <w:bookmarkEnd w:id="2"/>
    </w:p>
    <w:p w14:paraId="550E8E8B" w14:textId="77777777" w:rsidR="00EB3777" w:rsidRDefault="00F83362">
      <w:pPr>
        <w:ind w:left="-5" w:right="8"/>
      </w:pPr>
      <w:r>
        <w:t>Source page 1. Objective: clarify the dispute and attempt a practical agreement before escalation.</w:t>
      </w:r>
    </w:p>
    <w:p w14:paraId="2A7F5605" w14:textId="4223117A" w:rsidR="00F83362" w:rsidRDefault="00F83362" w:rsidP="00163B98">
      <w:pPr>
        <w:pStyle w:val="ListParagraph"/>
        <w:numPr>
          <w:ilvl w:val="0"/>
          <w:numId w:val="2"/>
        </w:numPr>
      </w:pPr>
      <w:r>
        <w:t xml:space="preserve">Write a short account of what happened, when, where, who was involved, and the specific </w:t>
      </w:r>
      <w:r w:rsidR="00163B98">
        <w:t>remedy requested</w:t>
      </w:r>
      <w:r>
        <w:t>.</w:t>
      </w:r>
    </w:p>
    <w:p w14:paraId="7213CA64" w14:textId="1591C987" w:rsidR="00F83362" w:rsidRDefault="00F83362" w:rsidP="005615FA">
      <w:pPr>
        <w:pStyle w:val="ListParagraph"/>
        <w:numPr>
          <w:ilvl w:val="0"/>
          <w:numId w:val="2"/>
        </w:numPr>
      </w:pPr>
      <w:r>
        <w:t xml:space="preserve">Preserve relevant originals. Prepare copies of messages, agreements, photographs, and other </w:t>
      </w:r>
      <w:r w:rsidR="005615FA">
        <w:t>supporting materials.</w:t>
      </w:r>
    </w:p>
    <w:p w14:paraId="7C485097" w14:textId="230B942F" w:rsidR="00F83362" w:rsidRDefault="00F83362" w:rsidP="000403DF">
      <w:pPr>
        <w:pStyle w:val="ListParagraph"/>
        <w:numPr>
          <w:ilvl w:val="0"/>
          <w:numId w:val="2"/>
        </w:numPr>
      </w:pPr>
      <w:r>
        <w:t>Where safe and appropriate, contact the other party by an agreed channel. Record the date, method,</w:t>
      </w:r>
      <w:r w:rsidR="000403DF">
        <w:t xml:space="preserve"> </w:t>
      </w:r>
      <w:r>
        <w:t>proposal, and response on A-01. Do not require direct contact where it would be unsafe.</w:t>
      </w:r>
    </w:p>
    <w:p w14:paraId="7D48B134" w14:textId="39041EAC" w:rsidR="00F83362" w:rsidRDefault="00F83362" w:rsidP="00736FB8">
      <w:pPr>
        <w:pStyle w:val="ListParagraph"/>
        <w:numPr>
          <w:ilvl w:val="0"/>
          <w:numId w:val="2"/>
        </w:numPr>
      </w:pPr>
      <w:r>
        <w:t xml:space="preserve">If agreement is reached, use A-04 to record only the terms actually accepted. If unresolved, record </w:t>
      </w:r>
      <w:r w:rsidR="00736FB8">
        <w:t>the remaining</w:t>
      </w:r>
      <w:r>
        <w:t xml:space="preserve"> issues without treating silence as agreement.</w:t>
      </w:r>
    </w:p>
    <w:p w14:paraId="68C31DEF" w14:textId="2921FA32" w:rsidR="00F83362" w:rsidRDefault="00F83362" w:rsidP="00C346D9">
      <w:pPr>
        <w:pStyle w:val="ListParagraph"/>
        <w:numPr>
          <w:ilvl w:val="0"/>
          <w:numId w:val="2"/>
        </w:numPr>
      </w:pPr>
      <w:r>
        <w:t xml:space="preserve">For a proposed next stage, complete A-02. Confirm parties, scope, consent, neutral selection, and </w:t>
      </w:r>
      <w:r w:rsidR="00C346D9">
        <w:t>the process</w:t>
      </w:r>
      <w:r>
        <w:t xml:space="preserve"> to be used before scheduling.</w:t>
      </w:r>
    </w:p>
    <w:p w14:paraId="20605861" w14:textId="30146C45" w:rsidR="00F83362" w:rsidRDefault="00F83362" w:rsidP="0007637F">
      <w:pPr>
        <w:pStyle w:val="ListParagraph"/>
        <w:numPr>
          <w:ilvl w:val="0"/>
          <w:numId w:val="2"/>
        </w:numPr>
      </w:pPr>
      <w:r>
        <w:t xml:space="preserve">The coordinator assigns an internal identifier, creates the case folder, and provides the </w:t>
      </w:r>
      <w:r w:rsidR="0007637F">
        <w:t>same administrative</w:t>
      </w:r>
      <w:r>
        <w:t xml:space="preserve"> information to each party.</w:t>
      </w:r>
    </w:p>
    <w:p w14:paraId="2B2B5310" w14:textId="77777777" w:rsidR="00EB3777" w:rsidRDefault="00F83362">
      <w:pPr>
        <w:ind w:left="-5" w:right="8"/>
      </w:pPr>
      <w:r>
        <w:rPr>
          <w:b/>
        </w:rPr>
        <w:t>S</w:t>
      </w:r>
      <w:r>
        <w:rPr>
          <w:b/>
        </w:rPr>
        <w:t>tage record:</w:t>
      </w:r>
      <w:r>
        <w:t xml:space="preserve"> Contact log; claim summary; response if received; exhibit list; record of consent or objection; next step and responsible person.</w:t>
      </w:r>
    </w:p>
    <w:p w14:paraId="381E4DC7" w14:textId="77777777" w:rsidR="00EB3777" w:rsidRDefault="00F83362">
      <w:pPr>
        <w:ind w:left="-5" w:right="8"/>
      </w:pPr>
      <w:r>
        <w:rPr>
          <w:b/>
        </w:rPr>
        <w:t>Stage exit:</w:t>
      </w:r>
      <w:r>
        <w:t xml:space="preserve"> Record either a voluntary settlement, an agreed next stage, or closure without agreement. An internal intake entry does not determine jurisdiction.</w:t>
      </w:r>
    </w:p>
    <w:p w14:paraId="7D9A9146" w14:textId="242AEDC0" w:rsidR="00F83362" w:rsidRPr="006A061A" w:rsidRDefault="00F83362" w:rsidP="006A061A">
      <w:pPr>
        <w:pStyle w:val="Heading1"/>
        <w:numPr>
          <w:ilvl w:val="1"/>
          <w:numId w:val="9"/>
        </w:numPr>
        <w:rPr>
          <w:sz w:val="32"/>
          <w:szCs w:val="32"/>
        </w:rPr>
      </w:pPr>
      <w:bookmarkStart w:id="3" w:name="_Toc11203"/>
      <w:r w:rsidRPr="006A061A">
        <w:rPr>
          <w:sz w:val="32"/>
          <w:szCs w:val="32"/>
        </w:rPr>
        <w:t>Step 2 - Proposed arbitration conference</w:t>
      </w:r>
      <w:bookmarkEnd w:id="3"/>
    </w:p>
    <w:p w14:paraId="2DC41D4C" w14:textId="77777777" w:rsidR="00EB3777" w:rsidRDefault="00F83362">
      <w:pPr>
        <w:ind w:left="-5" w:right="8"/>
      </w:pPr>
      <w:r>
        <w:t>Source page 2. Objective: exchange positions and evidence, explore agreement, and document the outcome. The source combines negotiation and arbitration terminology; resolve this distinction in advance.</w:t>
      </w:r>
    </w:p>
    <w:p w14:paraId="57A4B19E" w14:textId="751E173A" w:rsidR="00F83362" w:rsidRDefault="00F83362" w:rsidP="009F6209">
      <w:pPr>
        <w:pStyle w:val="ListParagraph"/>
        <w:numPr>
          <w:ilvl w:val="0"/>
          <w:numId w:val="3"/>
        </w:numPr>
      </w:pPr>
      <w:r>
        <w:t>Confirm A-01 shows the direct-resolution attempt or explains why it was not appropriate.</w:t>
      </w:r>
    </w:p>
    <w:p w14:paraId="643EDF66" w14:textId="3693F85A" w:rsidR="00F83362" w:rsidRDefault="00F83362" w:rsidP="008B0922">
      <w:pPr>
        <w:pStyle w:val="ListParagraph"/>
        <w:numPr>
          <w:ilvl w:val="0"/>
          <w:numId w:val="3"/>
        </w:numPr>
      </w:pPr>
      <w:r>
        <w:t>Complete the process agreement in A-02: neutral roles, decision power if any, fees, confidentiality,</w:t>
      </w:r>
      <w:r w:rsidR="008B0922">
        <w:t xml:space="preserve"> </w:t>
      </w:r>
      <w:r>
        <w:t>recording, voting, and withdrawal or escalation terms.</w:t>
      </w:r>
    </w:p>
    <w:p w14:paraId="5B0D4690" w14:textId="4F68D59E" w:rsidR="00F83362" w:rsidRDefault="00F83362" w:rsidP="008D356A">
      <w:pPr>
        <w:pStyle w:val="ListParagraph"/>
        <w:numPr>
          <w:ilvl w:val="0"/>
          <w:numId w:val="3"/>
        </w:numPr>
      </w:pPr>
      <w:r>
        <w:t xml:space="preserve">Disclose conflicts and confirm participants. Exchange statements and exhibits in a manner that gives </w:t>
      </w:r>
      <w:r w:rsidR="008D356A">
        <w:t>each party</w:t>
      </w:r>
      <w:r>
        <w:t xml:space="preserve"> a reasonable opportunity to respond.</w:t>
      </w:r>
    </w:p>
    <w:p w14:paraId="2758DB7B" w14:textId="5F250907" w:rsidR="00F83362" w:rsidRDefault="00F83362" w:rsidP="004C750E">
      <w:pPr>
        <w:pStyle w:val="ListParagraph"/>
        <w:numPr>
          <w:ilvl w:val="0"/>
          <w:numId w:val="3"/>
        </w:numPr>
      </w:pPr>
      <w:r>
        <w:t xml:space="preserve">Allow the claimant to explain the claim, then the respondent to answer. Separate testimony </w:t>
      </w:r>
      <w:r w:rsidR="004C750E">
        <w:t>from documents</w:t>
      </w:r>
      <w:r>
        <w:t xml:space="preserve"> and panel questions.</w:t>
      </w:r>
    </w:p>
    <w:p w14:paraId="16E8B702" w14:textId="6DB5412A" w:rsidR="00F83362" w:rsidRDefault="00F83362" w:rsidP="00E02360">
      <w:pPr>
        <w:pStyle w:val="ListParagraph"/>
        <w:numPr>
          <w:ilvl w:val="0"/>
          <w:numId w:val="3"/>
        </w:numPr>
      </w:pPr>
      <w:r>
        <w:lastRenderedPageBreak/>
        <w:t xml:space="preserve">Review disputed exhibits and record objections and handling decisions on A-03. Do not describe </w:t>
      </w:r>
      <w:r w:rsidR="00E02360">
        <w:t>all submitted</w:t>
      </w:r>
      <w:r>
        <w:t xml:space="preserve"> material as automatically admitted.</w:t>
      </w:r>
    </w:p>
    <w:p w14:paraId="78C1797A" w14:textId="597E788E" w:rsidR="00F83362" w:rsidRDefault="00F83362" w:rsidP="00DC138F">
      <w:pPr>
        <w:pStyle w:val="ListParagraph"/>
        <w:numPr>
          <w:ilvl w:val="0"/>
          <w:numId w:val="3"/>
        </w:numPr>
      </w:pPr>
      <w:r>
        <w:t xml:space="preserve">The three proposed panel members may offer questions, reasons, and recommendations within </w:t>
      </w:r>
      <w:r w:rsidR="00DC138F">
        <w:t>the agreed</w:t>
      </w:r>
      <w:r>
        <w:t xml:space="preserve"> role. Record only accepted settlement terms as an agreement.</w:t>
      </w:r>
    </w:p>
    <w:p w14:paraId="315E2E8A" w14:textId="5DA12B49" w:rsidR="00F83362" w:rsidRDefault="00F83362" w:rsidP="003D1545">
      <w:pPr>
        <w:pStyle w:val="ListParagraph"/>
        <w:numPr>
          <w:ilvl w:val="0"/>
          <w:numId w:val="3"/>
        </w:numPr>
      </w:pPr>
      <w:r>
        <w:t xml:space="preserve">Close with signed agreement A-04, unresolved issues A-05, or a continuance identifying missing </w:t>
      </w:r>
      <w:r w:rsidR="003D1545">
        <w:t>material and</w:t>
      </w:r>
      <w:r>
        <w:t xml:space="preserve"> an agreed date.</w:t>
      </w:r>
    </w:p>
    <w:p w14:paraId="052C294C" w14:textId="77777777" w:rsidR="00EB3777" w:rsidRDefault="00F83362">
      <w:pPr>
        <w:ind w:left="-5" w:right="8"/>
      </w:pPr>
      <w:r>
        <w:rPr>
          <w:b/>
        </w:rPr>
        <w:t>S</w:t>
      </w:r>
      <w:r>
        <w:rPr>
          <w:b/>
        </w:rPr>
        <w:t>ource form reference:</w:t>
      </w:r>
      <w:r>
        <w:t xml:space="preserve"> Page 3 mentions sealed Forms A-04 but supplies no form. A-04 in this manual is a newly drafted settlement worksheet; it is not represented as the missing original form.</w:t>
      </w:r>
    </w:p>
    <w:p w14:paraId="0A38EED4" w14:textId="77777777" w:rsidR="00EB3777" w:rsidRDefault="00F83362">
      <w:pPr>
        <w:ind w:left="-5" w:right="8"/>
      </w:pPr>
      <w:r>
        <w:rPr>
          <w:b/>
        </w:rPr>
        <w:t>Outcome record:</w:t>
      </w:r>
      <w:r>
        <w:t xml:space="preserve"> Date, attendance, issues reviewed, exhibit index, agreement or non-agreement, and delivery record.</w:t>
      </w:r>
    </w:p>
    <w:p w14:paraId="452EE08E" w14:textId="279C42E6" w:rsidR="00F83362" w:rsidRPr="009435CF" w:rsidRDefault="00F83362" w:rsidP="009435CF">
      <w:pPr>
        <w:pStyle w:val="Heading1"/>
        <w:numPr>
          <w:ilvl w:val="1"/>
          <w:numId w:val="9"/>
        </w:numPr>
        <w:rPr>
          <w:sz w:val="32"/>
          <w:szCs w:val="32"/>
        </w:rPr>
      </w:pPr>
      <w:bookmarkStart w:id="4" w:name="_Toc11204"/>
      <w:r w:rsidRPr="009435CF">
        <w:rPr>
          <w:sz w:val="32"/>
          <w:szCs w:val="32"/>
        </w:rPr>
        <w:t>Step 3 - Proposed hearing</w:t>
      </w:r>
      <w:bookmarkEnd w:id="4"/>
    </w:p>
    <w:p w14:paraId="32698180" w14:textId="77777777" w:rsidR="00EB3777" w:rsidRDefault="00F83362">
      <w:pPr>
        <w:ind w:left="-5" w:right="8"/>
      </w:pPr>
      <w:r>
        <w:t>Source page 3. Objective: provide an orderly opportunity for both sides to present the dispute under a procedure they have accepted.</w:t>
      </w:r>
    </w:p>
    <w:p w14:paraId="1499E425" w14:textId="5EC0ACF7" w:rsidR="00F83362" w:rsidRDefault="00F83362" w:rsidP="00B77A0C">
      <w:pPr>
        <w:pStyle w:val="ListParagraph"/>
        <w:numPr>
          <w:ilvl w:val="0"/>
          <w:numId w:val="4"/>
        </w:numPr>
      </w:pPr>
      <w:r>
        <w:t>Before convening, verify the basis for the process, unresolved objections, participant list, neutral selection,</w:t>
      </w:r>
      <w:r w:rsidR="00B77A0C">
        <w:t xml:space="preserve"> </w:t>
      </w:r>
      <w:r>
        <w:t>and the result of the earlier conference.</w:t>
      </w:r>
    </w:p>
    <w:p w14:paraId="6ED20E58" w14:textId="1EB43030" w:rsidR="00F83362" w:rsidRDefault="00F83362" w:rsidP="00FE4E54">
      <w:pPr>
        <w:pStyle w:val="ListParagraph"/>
        <w:numPr>
          <w:ilvl w:val="0"/>
          <w:numId w:val="4"/>
        </w:numPr>
      </w:pPr>
      <w:r>
        <w:t xml:space="preserve">Use a safe, agreed venue. Assign only lawful venue administration tasks. The source's references </w:t>
      </w:r>
      <w:r w:rsidR="00FE4E54">
        <w:t>to guns</w:t>
      </w:r>
      <w:r>
        <w:t>, securing people, and FCC are ambiguous and are not operational instructions in this manual.</w:t>
      </w:r>
    </w:p>
    <w:p w14:paraId="0B7D3AEF" w14:textId="7C66CFFD" w:rsidR="00F83362" w:rsidRDefault="00F83362" w:rsidP="00845F9A">
      <w:pPr>
        <w:pStyle w:val="ListParagraph"/>
        <w:numPr>
          <w:ilvl w:val="0"/>
          <w:numId w:val="4"/>
        </w:numPr>
      </w:pPr>
      <w:r>
        <w:t xml:space="preserve">Confirm recording permission, privacy rules, access, time allocation, and any accessibility or </w:t>
      </w:r>
      <w:r w:rsidR="00845F9A">
        <w:t>interpretation needs.</w:t>
      </w:r>
      <w:r>
        <w:t xml:space="preserve"> Test the recording equipment.</w:t>
      </w:r>
    </w:p>
    <w:p w14:paraId="5E4AAB21" w14:textId="7EF145EA" w:rsidR="00F83362" w:rsidRDefault="00F83362" w:rsidP="00430058">
      <w:pPr>
        <w:pStyle w:val="ListParagraph"/>
        <w:numPr>
          <w:ilvl w:val="0"/>
          <w:numId w:val="4"/>
        </w:numPr>
      </w:pPr>
      <w:r>
        <w:t>State the internal case identifier, date, participants, issues, and adopted procedure for the record.</w:t>
      </w:r>
    </w:p>
    <w:p w14:paraId="7193F5B0" w14:textId="0673400A" w:rsidR="00F83362" w:rsidRDefault="00F83362" w:rsidP="00683DDD">
      <w:pPr>
        <w:pStyle w:val="ListParagraph"/>
        <w:numPr>
          <w:ilvl w:val="0"/>
          <w:numId w:val="4"/>
        </w:numPr>
      </w:pPr>
      <w:r>
        <w:t xml:space="preserve">Invite a truth affirmation. Any agreement to be bound must be separately documented beforehand; </w:t>
      </w:r>
      <w:r w:rsidR="00683DDD">
        <w:t>a testimony</w:t>
      </w:r>
      <w:r>
        <w:t xml:space="preserve"> affirmation is not a substitute.</w:t>
      </w:r>
    </w:p>
    <w:p w14:paraId="544565EF" w14:textId="70CC93DB" w:rsidR="00F83362" w:rsidRDefault="00F83362" w:rsidP="00746725">
      <w:pPr>
        <w:pStyle w:val="ListParagraph"/>
        <w:numPr>
          <w:ilvl w:val="0"/>
          <w:numId w:val="4"/>
        </w:numPr>
      </w:pPr>
      <w:r>
        <w:t xml:space="preserve">Hear the claimant and respondent in the agreed order. Permit evidence review, questions, and a </w:t>
      </w:r>
      <w:r w:rsidR="00746725">
        <w:t>fair opportunity</w:t>
      </w:r>
      <w:r>
        <w:t xml:space="preserve"> to answer relevant points. Log objections and rulings or procedural agreements.</w:t>
      </w:r>
    </w:p>
    <w:p w14:paraId="05646B8D" w14:textId="4D072689" w:rsidR="00F83362" w:rsidRDefault="00F83362" w:rsidP="00710C07">
      <w:pPr>
        <w:pStyle w:val="ListParagraph"/>
        <w:numPr>
          <w:ilvl w:val="0"/>
          <w:numId w:val="4"/>
        </w:numPr>
      </w:pPr>
      <w:r>
        <w:t xml:space="preserve">Before deliberation, confirm the issues to be considered, exhibits available, voting rule, and how the </w:t>
      </w:r>
      <w:r w:rsidR="00710C07">
        <w:t>result will</w:t>
      </w:r>
      <w:r>
        <w:t xml:space="preserve"> be recorded. Note the recess and recording status.</w:t>
      </w:r>
    </w:p>
    <w:p w14:paraId="787EBF02" w14:textId="77777777" w:rsidR="00EB3777" w:rsidRDefault="00F83362">
      <w:pPr>
        <w:spacing w:after="5"/>
        <w:ind w:left="-5" w:right="8"/>
      </w:pPr>
      <w:r>
        <w:rPr>
          <w:b/>
        </w:rPr>
        <w:t>T</w:t>
      </w:r>
      <w:r>
        <w:rPr>
          <w:b/>
        </w:rPr>
        <w:t>ruth affirmation prompt:</w:t>
      </w:r>
      <w:r>
        <w:t xml:space="preserve"> Do you affirm that your testimony will be truthful to the best of your knowledge?</w:t>
      </w:r>
    </w:p>
    <w:p w14:paraId="3172B82C" w14:textId="77777777" w:rsidR="00EB3777" w:rsidRDefault="00F83362">
      <w:pPr>
        <w:ind w:left="-5" w:right="8"/>
      </w:pPr>
      <w:r>
        <w:t>Record the response and any qualification.</w:t>
      </w:r>
    </w:p>
    <w:p w14:paraId="191040FC" w14:textId="77777777" w:rsidR="00EB3777" w:rsidRDefault="00F83362">
      <w:pPr>
        <w:ind w:left="-5" w:right="8"/>
      </w:pPr>
      <w:r>
        <w:rPr>
          <w:b/>
        </w:rPr>
        <w:t>Hearing record:</w:t>
      </w:r>
      <w:r>
        <w:t xml:space="preserve"> Attendance; start/end times; procedural agreement; exhibit log; recording location; unresolved issues; recess and next event.</w:t>
      </w:r>
    </w:p>
    <w:p w14:paraId="1F99C496" w14:textId="04C31B0B" w:rsidR="00F83362" w:rsidRPr="0043299B" w:rsidRDefault="00F83362" w:rsidP="0043299B">
      <w:pPr>
        <w:pStyle w:val="Heading1"/>
        <w:numPr>
          <w:ilvl w:val="1"/>
          <w:numId w:val="9"/>
        </w:numPr>
        <w:rPr>
          <w:sz w:val="32"/>
          <w:szCs w:val="32"/>
        </w:rPr>
      </w:pPr>
      <w:bookmarkStart w:id="5" w:name="_Toc11205"/>
      <w:r w:rsidRPr="0043299B">
        <w:rPr>
          <w:sz w:val="32"/>
          <w:szCs w:val="32"/>
        </w:rPr>
        <w:t>Step 4 - Deliberation and closing</w:t>
      </w:r>
      <w:bookmarkEnd w:id="5"/>
    </w:p>
    <w:p w14:paraId="69177B71" w14:textId="77777777" w:rsidR="00EB3777" w:rsidRDefault="00F83362">
      <w:pPr>
        <w:ind w:left="-5" w:right="8"/>
      </w:pPr>
      <w:r>
        <w:t>Source page 4. Objective: produce a clear written outcome and a complete administrative record.</w:t>
      </w:r>
    </w:p>
    <w:p w14:paraId="44E78CCB" w14:textId="280EEC0F" w:rsidR="00F83362" w:rsidRDefault="00F83362" w:rsidP="003A63FE">
      <w:pPr>
        <w:pStyle w:val="ListParagraph"/>
        <w:numPr>
          <w:ilvl w:val="0"/>
          <w:numId w:val="5"/>
        </w:numPr>
      </w:pPr>
      <w:r>
        <w:lastRenderedPageBreak/>
        <w:t xml:space="preserve">The jury principal or panel coordinator confirms who may deliberate, the questions submitted, the </w:t>
      </w:r>
      <w:r w:rsidR="003A63FE">
        <w:t>voting rule</w:t>
      </w:r>
      <w:r>
        <w:t>, and the materials available.</w:t>
      </w:r>
    </w:p>
    <w:p w14:paraId="0211336C" w14:textId="19456F1E" w:rsidR="00F83362" w:rsidRDefault="00F83362" w:rsidP="00FF1967">
      <w:pPr>
        <w:pStyle w:val="ListParagraph"/>
        <w:numPr>
          <w:ilvl w:val="0"/>
          <w:numId w:val="5"/>
        </w:numPr>
      </w:pPr>
      <w:r>
        <w:t xml:space="preserve">Separate facts accepted, facts disputed, evidence relied upon, and conclusions under the </w:t>
      </w:r>
      <w:r w:rsidR="00FF1967">
        <w:t>agreed standard.</w:t>
      </w:r>
      <w:r>
        <w:t xml:space="preserve"> Do not invent a legal standard that the parties have not adopted or had reviewed.</w:t>
      </w:r>
    </w:p>
    <w:p w14:paraId="68EE6A62" w14:textId="6601DFF8" w:rsidR="00F83362" w:rsidRDefault="00F83362" w:rsidP="0002590C">
      <w:pPr>
        <w:pStyle w:val="ListParagraph"/>
        <w:numPr>
          <w:ilvl w:val="0"/>
          <w:numId w:val="5"/>
        </w:numPr>
      </w:pPr>
      <w:r>
        <w:t xml:space="preserve">Record the result and whether the agreed voting threshold was met. If no result is reached, record that </w:t>
      </w:r>
      <w:r w:rsidR="0002590C">
        <w:t>fact and</w:t>
      </w:r>
      <w:r>
        <w:t xml:space="preserve"> the agreed next step.</w:t>
      </w:r>
    </w:p>
    <w:p w14:paraId="1D741BA1" w14:textId="187552C0" w:rsidR="00F83362" w:rsidRDefault="00F83362" w:rsidP="00C87481">
      <w:pPr>
        <w:pStyle w:val="ListParagraph"/>
        <w:numPr>
          <w:ilvl w:val="0"/>
          <w:numId w:val="5"/>
        </w:numPr>
      </w:pPr>
      <w:r>
        <w:t xml:space="preserve">Use A-06 for a findings worksheet. Identify any proposed remedy, responsible person, due date, </w:t>
      </w:r>
      <w:r w:rsidR="00C87481">
        <w:t>and unresolved</w:t>
      </w:r>
      <w:r>
        <w:t xml:space="preserve"> issue. Label recommendations as recommendations.</w:t>
      </w:r>
    </w:p>
    <w:p w14:paraId="0A54BACB" w14:textId="119A4D97" w:rsidR="00F83362" w:rsidRDefault="00F83362" w:rsidP="003A603F">
      <w:pPr>
        <w:pStyle w:val="ListParagraph"/>
        <w:numPr>
          <w:ilvl w:val="0"/>
          <w:numId w:val="5"/>
        </w:numPr>
      </w:pPr>
      <w:r>
        <w:t xml:space="preserve">Return the result to the participants. Log corrections, requests for clarification, or an agreed </w:t>
      </w:r>
      <w:r w:rsidR="003A603F">
        <w:t>further conference</w:t>
      </w:r>
      <w:r>
        <w:t xml:space="preserve"> without silently changing the signed record.</w:t>
      </w:r>
    </w:p>
    <w:p w14:paraId="6F8EC646" w14:textId="7EB59E07" w:rsidR="00F83362" w:rsidRDefault="00F83362" w:rsidP="00F7465A">
      <w:pPr>
        <w:pStyle w:val="ListParagraph"/>
        <w:numPr>
          <w:ilvl w:val="0"/>
          <w:numId w:val="5"/>
        </w:numPr>
      </w:pPr>
      <w:r>
        <w:t xml:space="preserve">Complete delivery entries for each party: document version, date, method, address or channel, </w:t>
      </w:r>
      <w:r w:rsidR="00F7465A">
        <w:t>and available</w:t>
      </w:r>
      <w:r>
        <w:t xml:space="preserve"> confirmation.</w:t>
      </w:r>
    </w:p>
    <w:p w14:paraId="5359650A" w14:textId="41D07EC9" w:rsidR="00F83362" w:rsidRDefault="00F83362" w:rsidP="00777B87">
      <w:pPr>
        <w:pStyle w:val="ListParagraph"/>
        <w:numPr>
          <w:ilvl w:val="0"/>
          <w:numId w:val="5"/>
        </w:numPr>
      </w:pPr>
      <w:r>
        <w:t>Close the register only when the administrative tasks are complete. Store the source, signed records,</w:t>
      </w:r>
      <w:r w:rsidR="00777B87">
        <w:t xml:space="preserve"> </w:t>
      </w:r>
      <w:r>
        <w:t>exhibits, and recording under the access and retention policy.</w:t>
      </w:r>
    </w:p>
    <w:p w14:paraId="278602FB" w14:textId="77777777" w:rsidR="00EB3777" w:rsidRDefault="00F83362">
      <w:pPr>
        <w:ind w:left="-5" w:right="8"/>
      </w:pPr>
      <w:r>
        <w:rPr>
          <w:b/>
        </w:rPr>
        <w:t>O</w:t>
      </w:r>
      <w:r>
        <w:rPr>
          <w:b/>
        </w:rPr>
        <w:t>utcome language:</w:t>
      </w:r>
      <w:r>
        <w:t xml:space="preserve"> State whether the document is a settlement, recommendation, proposed finding, or purported award. Do not label a private record an official Nevada court order or assume it cancels another order.</w:t>
      </w:r>
    </w:p>
    <w:p w14:paraId="5B2D228F" w14:textId="77777777" w:rsidR="00EB3777" w:rsidRDefault="00F83362">
      <w:pPr>
        <w:ind w:left="-5" w:right="8"/>
      </w:pPr>
      <w:r>
        <w:rPr>
          <w:b/>
        </w:rPr>
        <w:t>Record integrity:</w:t>
      </w:r>
      <w:r>
        <w:t xml:space="preserve"> Keep corrected versions separately and identify which version supersedes which. Retain a legible final copy and an index of all attachments.</w:t>
      </w:r>
    </w:p>
    <w:p w14:paraId="6D93BDCF" w14:textId="029C5334" w:rsidR="00F83362" w:rsidRPr="00730D70" w:rsidRDefault="00F83362" w:rsidP="00730D70">
      <w:pPr>
        <w:pStyle w:val="Heading1"/>
        <w:numPr>
          <w:ilvl w:val="1"/>
          <w:numId w:val="9"/>
        </w:numPr>
        <w:rPr>
          <w:sz w:val="32"/>
          <w:szCs w:val="32"/>
        </w:rPr>
      </w:pPr>
      <w:bookmarkStart w:id="6" w:name="_Toc11206"/>
      <w:r w:rsidRPr="00730D70">
        <w:rPr>
          <w:sz w:val="32"/>
          <w:szCs w:val="32"/>
        </w:rPr>
        <w:t>Records and file organization</w:t>
      </w:r>
      <w:bookmarkEnd w:id="6"/>
    </w:p>
    <w:p w14:paraId="57E5A3B0" w14:textId="77777777" w:rsidR="00EB3777" w:rsidRDefault="00F83362">
      <w:pPr>
        <w:ind w:left="-5" w:right="8"/>
      </w:pPr>
      <w:r>
        <w:t>The supplied source and completed manual are grouped under Nevada Jural Assembly. The following additional case folders are a recommended structure for future use.</w:t>
      </w:r>
    </w:p>
    <w:p w14:paraId="1FC56996" w14:textId="77777777" w:rsidR="00EB3777" w:rsidRDefault="00F83362">
      <w:pPr>
        <w:ind w:left="-5" w:right="8"/>
      </w:pPr>
      <w:r>
        <w:rPr>
          <w:b/>
        </w:rPr>
        <w:t>01_Source</w:t>
      </w:r>
      <w:r>
        <w:t xml:space="preserve"> - Original supplied PDF. Preserve its content and original identity.</w:t>
      </w:r>
    </w:p>
    <w:p w14:paraId="73706061" w14:textId="77777777" w:rsidR="00EB3777" w:rsidRDefault="00F83362">
      <w:pPr>
        <w:ind w:left="-5" w:right="8"/>
      </w:pPr>
      <w:r>
        <w:rPr>
          <w:b/>
        </w:rPr>
        <w:t>02_Manual</w:t>
      </w:r>
      <w:r>
        <w:t xml:space="preserve"> - This organized manual with working forms and the original source appendix.</w:t>
      </w:r>
    </w:p>
    <w:p w14:paraId="392E4E9E" w14:textId="77777777" w:rsidR="00EB3777" w:rsidRDefault="00F83362">
      <w:pPr>
        <w:ind w:left="-5" w:right="8"/>
      </w:pPr>
      <w:r>
        <w:rPr>
          <w:b/>
        </w:rPr>
        <w:t>03_Governance_Review (proposed)</w:t>
      </w:r>
      <w:r>
        <w:t xml:space="preserve"> - Adopted rules, consent language, authority review, definitions, and neutral selection policy.</w:t>
      </w:r>
    </w:p>
    <w:p w14:paraId="408AD419" w14:textId="77777777" w:rsidR="00EB3777" w:rsidRDefault="00F83362">
      <w:pPr>
        <w:ind w:left="-5" w:right="8"/>
      </w:pPr>
      <w:r>
        <w:rPr>
          <w:b/>
        </w:rPr>
        <w:t>04_Cases (proposed)</w:t>
      </w:r>
      <w:r>
        <w:t xml:space="preserve"> - One folder per internal case; use identifiers that avoid exposing sensitive names.</w:t>
      </w:r>
    </w:p>
    <w:p w14:paraId="28F78E9D" w14:textId="77777777" w:rsidR="00EB3777" w:rsidRDefault="00F83362">
      <w:pPr>
        <w:ind w:left="-5" w:right="8"/>
      </w:pPr>
      <w:r>
        <w:rPr>
          <w:b/>
        </w:rPr>
        <w:t>05_Registers (proposed)</w:t>
      </w:r>
      <w:r>
        <w:t xml:space="preserve"> - Case index, form register, version log, access log, and retention schedule.</w:t>
      </w:r>
    </w:p>
    <w:p w14:paraId="3C26D41C" w14:textId="77777777" w:rsidR="00EB3777" w:rsidRDefault="00F83362">
      <w:pPr>
        <w:ind w:left="-5" w:right="8"/>
      </w:pPr>
      <w:r>
        <w:rPr>
          <w:b/>
        </w:rPr>
        <w:t>Suggested case subfolders:</w:t>
      </w:r>
      <w:r>
        <w:t xml:space="preserve"> 01_Intake; 02_Notices_and_Consent; 03_Statements; 04_Exhibits; 05_Sessions; 06_Outcomes; 07_Delivery; 08_Closure.</w:t>
      </w:r>
    </w:p>
    <w:p w14:paraId="38A3FD0E" w14:textId="77777777" w:rsidR="00EB3777" w:rsidRDefault="00F83362">
      <w:pPr>
        <w:ind w:left="-5" w:right="8"/>
      </w:pPr>
      <w:r>
        <w:rPr>
          <w:b/>
        </w:rPr>
        <w:t>Filename convention:</w:t>
      </w:r>
      <w:r>
        <w:t xml:space="preserve"> CASE-001_A-03_Exhibit-Index_2026-10-22_v01.pdf. Use actual dates and increment versions. Mark signed copies clearly; keep working drafts separate.</w:t>
      </w:r>
    </w:p>
    <w:p w14:paraId="062FD57C" w14:textId="77777777" w:rsidR="00EB3777" w:rsidRDefault="00F83362">
      <w:pPr>
        <w:ind w:left="-5" w:right="8"/>
      </w:pPr>
      <w:r>
        <w:rPr>
          <w:b/>
        </w:rPr>
        <w:lastRenderedPageBreak/>
        <w:t>Minimum register fields:</w:t>
      </w:r>
      <w:r>
        <w:t xml:space="preserve"> Internal ID; parties; intake date; stage; coordinator; consent status; next action; due date; outcome; delivery completed; closure date.</w:t>
      </w:r>
    </w:p>
    <w:p w14:paraId="741DAFE3" w14:textId="77777777" w:rsidR="00EB3777" w:rsidRDefault="00F83362">
      <w:pPr>
        <w:ind w:left="-5" w:right="8"/>
      </w:pPr>
      <w:r>
        <w:rPr>
          <w:b/>
        </w:rPr>
        <w:t>Access and retention:</w:t>
      </w:r>
      <w:r>
        <w:t xml:space="preserve"> Designate a custodian, restrict access to people with a defined role, log changes and transfers, maintain a backup, and adopt a retention rule before collecting sensitive records. Preserve materials subject to an applicable preservation obligation.</w:t>
      </w:r>
    </w:p>
    <w:p w14:paraId="31F1A05C" w14:textId="71EC6376" w:rsidR="00F83362" w:rsidRPr="00654A2D" w:rsidRDefault="00F83362" w:rsidP="00654A2D">
      <w:pPr>
        <w:pStyle w:val="Heading1"/>
        <w:numPr>
          <w:ilvl w:val="1"/>
          <w:numId w:val="9"/>
        </w:numPr>
        <w:rPr>
          <w:sz w:val="32"/>
          <w:szCs w:val="32"/>
        </w:rPr>
      </w:pPr>
      <w:bookmarkStart w:id="7" w:name="_Toc11207"/>
      <w:r w:rsidRPr="00654A2D">
        <w:rPr>
          <w:sz w:val="32"/>
          <w:szCs w:val="32"/>
        </w:rPr>
        <w:t>Decisions requiring adoption</w:t>
      </w:r>
      <w:bookmarkEnd w:id="7"/>
    </w:p>
    <w:p w14:paraId="1DA1BDDE" w14:textId="77777777" w:rsidR="00EB3777" w:rsidRDefault="00F83362">
      <w:pPr>
        <w:ind w:left="-5" w:right="8"/>
      </w:pPr>
      <w:r>
        <w:t>The following items are unresolved in the source. This manual identifies them for review rather than choosing binding rules.</w:t>
      </w:r>
    </w:p>
    <w:p w14:paraId="60FDBC52" w14:textId="091E8C5F" w:rsidR="00F83362" w:rsidRDefault="00F83362" w:rsidP="007F23F1">
      <w:pPr>
        <w:pStyle w:val="ListParagraph"/>
        <w:numPr>
          <w:ilvl w:val="0"/>
          <w:numId w:val="6"/>
        </w:numPr>
      </w:pPr>
      <w:r>
        <w:t xml:space="preserve">Authority and scope: What private agreement or other valid authority supports the process? Which </w:t>
      </w:r>
      <w:r w:rsidR="007F23F1">
        <w:t>matters are</w:t>
      </w:r>
      <w:r>
        <w:t xml:space="preserve"> excluded?</w:t>
      </w:r>
    </w:p>
    <w:p w14:paraId="012E8B5B" w14:textId="1C73404C" w:rsidR="00F83362" w:rsidRDefault="00F83362" w:rsidP="008932F5">
      <w:pPr>
        <w:pStyle w:val="ListParagraph"/>
        <w:numPr>
          <w:ilvl w:val="0"/>
          <w:numId w:val="6"/>
        </w:numPr>
      </w:pPr>
      <w:r>
        <w:t xml:space="preserve">Terminology: Define ASN, ASC, FCC, CIR, jury, arbitrator, Justice, bondsman, and each </w:t>
      </w:r>
      <w:r w:rsidR="008932F5">
        <w:t>administrative role</w:t>
      </w:r>
      <w:r>
        <w:t>.</w:t>
      </w:r>
    </w:p>
    <w:p w14:paraId="71A4D54F" w14:textId="072212AA" w:rsidR="00F83362" w:rsidRDefault="00F83362" w:rsidP="003B39EC">
      <w:pPr>
        <w:pStyle w:val="ListParagraph"/>
        <w:numPr>
          <w:ilvl w:val="0"/>
          <w:numId w:val="6"/>
        </w:numPr>
      </w:pPr>
      <w:r>
        <w:t xml:space="preserve">Nature of stage 2: Is it mediation, settlement facilitation, binding arbitration, or another process? Who </w:t>
      </w:r>
      <w:r w:rsidR="003B39EC">
        <w:t>can decide</w:t>
      </w:r>
      <w:r>
        <w:t xml:space="preserve"> what?</w:t>
      </w:r>
    </w:p>
    <w:p w14:paraId="5B981AD4" w14:textId="489C3281" w:rsidR="00F83362" w:rsidRDefault="00F83362" w:rsidP="00955B4E">
      <w:pPr>
        <w:pStyle w:val="ListParagraph"/>
        <w:numPr>
          <w:ilvl w:val="0"/>
          <w:numId w:val="6"/>
        </w:numPr>
      </w:pPr>
      <w:r>
        <w:t xml:space="preserve">Consent: How are scope, decision power, fees, confidentiality, recording, and participation terms </w:t>
      </w:r>
      <w:r w:rsidR="00955B4E">
        <w:t>agreed and</w:t>
      </w:r>
      <w:r>
        <w:t xml:space="preserve"> documented?</w:t>
      </w:r>
    </w:p>
    <w:p w14:paraId="754A2861" w14:textId="79FBCD1B" w:rsidR="00F83362" w:rsidRDefault="00F83362" w:rsidP="0039020D">
      <w:pPr>
        <w:pStyle w:val="ListParagraph"/>
        <w:numPr>
          <w:ilvl w:val="0"/>
          <w:numId w:val="6"/>
        </w:numPr>
      </w:pPr>
      <w:r>
        <w:t xml:space="preserve">Selection and fairness: How are neutrals selected, conflicts handled, objections heard, and </w:t>
      </w:r>
      <w:r w:rsidR="0039020D">
        <w:t>replacements appointed</w:t>
      </w:r>
      <w:r>
        <w:t>?</w:t>
      </w:r>
    </w:p>
    <w:p w14:paraId="38FC0A9F" w14:textId="3C43C27B" w:rsidR="00F83362" w:rsidRDefault="00F83362" w:rsidP="00EC2C94">
      <w:pPr>
        <w:pStyle w:val="ListParagraph"/>
        <w:numPr>
          <w:ilvl w:val="0"/>
          <w:numId w:val="6"/>
        </w:numPr>
      </w:pPr>
      <w:r>
        <w:t xml:space="preserve">Evidence: What exchange deadlines, witness procedures, review standards, and objection </w:t>
      </w:r>
      <w:r w:rsidR="00EC2C94">
        <w:t>procedures apply</w:t>
      </w:r>
      <w:r>
        <w:t>?</w:t>
      </w:r>
    </w:p>
    <w:p w14:paraId="3830597E" w14:textId="1CEEF7B8" w:rsidR="00F83362" w:rsidRDefault="00F83362" w:rsidP="0029384F">
      <w:pPr>
        <w:pStyle w:val="ListParagraph"/>
        <w:numPr>
          <w:ilvl w:val="0"/>
          <w:numId w:val="6"/>
        </w:numPr>
      </w:pPr>
      <w:r>
        <w:t xml:space="preserve">Decision rule: What panel size, quorum, voting threshold, deliberation period, and deadlock </w:t>
      </w:r>
      <w:r w:rsidR="0029384F">
        <w:t>process apply</w:t>
      </w:r>
      <w:r>
        <w:t>?</w:t>
      </w:r>
    </w:p>
    <w:p w14:paraId="31E6078C" w14:textId="7A0E05D9" w:rsidR="00F83362" w:rsidRDefault="00F83362" w:rsidP="00AF2437">
      <w:pPr>
        <w:pStyle w:val="ListParagraph"/>
        <w:numPr>
          <w:ilvl w:val="0"/>
          <w:numId w:val="6"/>
        </w:numPr>
      </w:pPr>
      <w:r>
        <w:t xml:space="preserve">Remedies and review: What outcomes may be issued? How are correction, reconsideration, or </w:t>
      </w:r>
      <w:r w:rsidR="00AF2437">
        <w:t>outside review</w:t>
      </w:r>
      <w:r>
        <w:t xml:space="preserve"> handled?</w:t>
      </w:r>
    </w:p>
    <w:p w14:paraId="60BC585B" w14:textId="39554A95" w:rsidR="00F83362" w:rsidRDefault="00F83362" w:rsidP="001409C5">
      <w:pPr>
        <w:pStyle w:val="ListParagraph"/>
        <w:numPr>
          <w:ilvl w:val="0"/>
          <w:numId w:val="6"/>
        </w:numPr>
      </w:pPr>
      <w:r>
        <w:t xml:space="preserve">Administration: Who maintains records, protects private information, delivers documents, and </w:t>
      </w:r>
      <w:r w:rsidR="001409C5">
        <w:t>approves retention</w:t>
      </w:r>
      <w:r>
        <w:t>?</w:t>
      </w:r>
    </w:p>
    <w:p w14:paraId="34967460" w14:textId="77777777" w:rsidR="00EB3777" w:rsidRDefault="00F83362">
      <w:pPr>
        <w:ind w:left="-5" w:right="8"/>
      </w:pPr>
      <w:r>
        <w:rPr>
          <w:b/>
        </w:rPr>
        <w:t>E</w:t>
      </w:r>
      <w:r>
        <w:rPr>
          <w:b/>
        </w:rPr>
        <w:t>ditorial additions:</w:t>
      </w:r>
      <w:r>
        <w:t xml:space="preserve"> Role assignments, stage checklists, case naming, version control, consent checkpoints, neutral terminology, and forms A-01 through A-06 were created for this manual. They do not appear as completed rules in the original.</w:t>
      </w:r>
    </w:p>
    <w:p w14:paraId="0AFB4E23" w14:textId="77777777" w:rsidR="00EB3777" w:rsidRDefault="00F83362">
      <w:pPr>
        <w:spacing w:after="5"/>
        <w:ind w:left="-5" w:right="8"/>
      </w:pPr>
      <w:r>
        <w:rPr>
          <w:b/>
        </w:rPr>
        <w:t>Approval record:</w:t>
      </w:r>
      <w:r>
        <w:t xml:space="preserve"> Version reviewed: __________ Reviewer: ____________________</w:t>
      </w:r>
    </w:p>
    <w:p w14:paraId="65F13E39" w14:textId="77777777" w:rsidR="00EB3777" w:rsidRDefault="00F83362">
      <w:pPr>
        <w:ind w:left="-5" w:right="8"/>
      </w:pPr>
      <w:r>
        <w:t>Review date: __________ Decisions recorded at: ____________________</w:t>
      </w:r>
    </w:p>
    <w:p w14:paraId="72ED02AC" w14:textId="3D96243D" w:rsidR="00F83362" w:rsidRPr="00754C6B" w:rsidRDefault="00F83362" w:rsidP="00754C6B">
      <w:pPr>
        <w:pStyle w:val="Heading1"/>
        <w:numPr>
          <w:ilvl w:val="1"/>
          <w:numId w:val="9"/>
        </w:numPr>
        <w:rPr>
          <w:sz w:val="32"/>
          <w:szCs w:val="32"/>
        </w:rPr>
      </w:pPr>
      <w:bookmarkStart w:id="8" w:name="_Toc11208"/>
      <w:r w:rsidRPr="00754C6B">
        <w:rPr>
          <w:sz w:val="32"/>
          <w:szCs w:val="32"/>
        </w:rPr>
        <w:t>Working forms A-01 and A-02</w:t>
      </w:r>
      <w:bookmarkEnd w:id="8"/>
    </w:p>
    <w:p w14:paraId="098C64E4" w14:textId="77777777" w:rsidR="00EB3777" w:rsidRDefault="00F83362">
      <w:pPr>
        <w:ind w:left="-5" w:right="8"/>
      </w:pPr>
      <w:r>
        <w:t>New administrative worksheets. Print additional copies as needed. These are not official Nevada court forms.</w:t>
      </w:r>
    </w:p>
    <w:p w14:paraId="6A074196" w14:textId="215D966C" w:rsidR="00F83362" w:rsidRPr="00221E4B" w:rsidRDefault="00F83362">
      <w:pPr>
        <w:spacing w:after="239" w:line="259" w:lineRule="auto"/>
        <w:ind w:left="-5"/>
        <w:rPr>
          <w:color w:val="16384B"/>
          <w:sz w:val="24"/>
        </w:rPr>
      </w:pPr>
      <w:r w:rsidRPr="00221E4B">
        <w:rPr>
          <w:b/>
          <w:bCs/>
          <w:color w:val="16384B"/>
          <w:sz w:val="24"/>
        </w:rPr>
        <w:lastRenderedPageBreak/>
        <w:t>A-01 | Direct-resolution contact log</w:t>
      </w:r>
    </w:p>
    <w:p w14:paraId="336C11A0" w14:textId="77777777" w:rsidR="00EB3777" w:rsidRDefault="00F83362">
      <w:pPr>
        <w:spacing w:after="239" w:line="259" w:lineRule="auto"/>
        <w:ind w:left="-5"/>
      </w:pPr>
      <w:r>
        <w:rPr>
          <w:b/>
        </w:rPr>
        <w:t>Internal case ID / parties</w:t>
      </w:r>
    </w:p>
    <w:p w14:paraId="53ED03CF" w14:textId="43A593B7" w:rsidR="00F83362" w:rsidRPr="00B004B9" w:rsidRDefault="00F83362">
      <w:pPr>
        <w:spacing w:after="280"/>
        <w:ind w:left="-5" w:right="8"/>
        <w:rPr>
          <w:color w:val="7A8991"/>
        </w:rPr>
      </w:pPr>
      <w:r w:rsidRPr="00B004B9">
        <w:rPr>
          <w:color w:val="7A8991"/>
        </w:rPr>
        <w:t>_____________________________________________________________________________</w:t>
      </w:r>
    </w:p>
    <w:p w14:paraId="46B8107D" w14:textId="77777777" w:rsidR="00EB3777" w:rsidRDefault="00F83362">
      <w:pPr>
        <w:spacing w:after="239" w:line="259" w:lineRule="auto"/>
        <w:ind w:left="-5"/>
      </w:pPr>
      <w:r>
        <w:rPr>
          <w:b/>
        </w:rPr>
        <w:t>Dispute and requested remedy</w:t>
      </w:r>
    </w:p>
    <w:p w14:paraId="1E5D61A8" w14:textId="7C2DA32F" w:rsidR="00F83362" w:rsidRPr="005D4844" w:rsidRDefault="00F83362">
      <w:pPr>
        <w:spacing w:after="280"/>
        <w:ind w:left="-5" w:right="8"/>
        <w:rPr>
          <w:color w:val="7A8991"/>
        </w:rPr>
      </w:pPr>
      <w:r w:rsidRPr="005D4844">
        <w:rPr>
          <w:color w:val="7A8991"/>
        </w:rPr>
        <w:t>_____________________________________________________________________________</w:t>
      </w:r>
    </w:p>
    <w:p w14:paraId="7F782020" w14:textId="77777777" w:rsidR="00EB3777" w:rsidRDefault="00F83362">
      <w:pPr>
        <w:spacing w:after="239" w:line="259" w:lineRule="auto"/>
        <w:ind w:left="-5"/>
      </w:pPr>
      <w:r>
        <w:rPr>
          <w:b/>
        </w:rPr>
        <w:t>Contact dates, methods, proposals, and responses</w:t>
      </w:r>
    </w:p>
    <w:p w14:paraId="3E75715F" w14:textId="4C202F03" w:rsidR="00F83362" w:rsidRPr="005E0280" w:rsidRDefault="00F83362">
      <w:pPr>
        <w:spacing w:after="280"/>
        <w:ind w:left="-5" w:right="8"/>
        <w:rPr>
          <w:color w:val="7A8991"/>
        </w:rPr>
      </w:pPr>
      <w:r w:rsidRPr="005E0280">
        <w:rPr>
          <w:color w:val="7A8991"/>
        </w:rPr>
        <w:t>_____________________________________________________________________________</w:t>
      </w:r>
    </w:p>
    <w:p w14:paraId="3A8B2C31" w14:textId="77777777" w:rsidR="00EB3777" w:rsidRDefault="00F83362">
      <w:pPr>
        <w:spacing w:after="239" w:line="259" w:lineRule="auto"/>
        <w:ind w:left="-5"/>
      </w:pPr>
      <w:r>
        <w:rPr>
          <w:b/>
        </w:rPr>
        <w:t>Outcome, unresolved issues, or reason direct contact was inappropriate</w:t>
      </w:r>
    </w:p>
    <w:p w14:paraId="082B361C" w14:textId="6DBBA069" w:rsidR="00F83362" w:rsidRPr="003312D6" w:rsidRDefault="00F83362">
      <w:pPr>
        <w:spacing w:after="280"/>
        <w:ind w:left="-5" w:right="8"/>
        <w:rPr>
          <w:color w:val="7A8991"/>
        </w:rPr>
      </w:pPr>
      <w:r w:rsidRPr="003312D6">
        <w:rPr>
          <w:color w:val="7A8991"/>
        </w:rPr>
        <w:t>_____________________________________________________________________________</w:t>
      </w:r>
    </w:p>
    <w:p w14:paraId="7CC78FA2" w14:textId="522DF725" w:rsidR="00F83362" w:rsidRPr="00714CD8" w:rsidRDefault="00F83362">
      <w:pPr>
        <w:spacing w:after="239" w:line="259" w:lineRule="auto"/>
        <w:ind w:left="-5"/>
        <w:rPr>
          <w:color w:val="16384B"/>
          <w:sz w:val="24"/>
        </w:rPr>
      </w:pPr>
      <w:r w:rsidRPr="00714CD8">
        <w:rPr>
          <w:b/>
          <w:bCs/>
          <w:color w:val="16384B"/>
          <w:sz w:val="24"/>
        </w:rPr>
        <w:t>A-02 | Intake and process agreement checklist</w:t>
      </w:r>
    </w:p>
    <w:p w14:paraId="0EDE344A" w14:textId="77777777" w:rsidR="00EB3777" w:rsidRPr="00EE0940" w:rsidRDefault="00F83362">
      <w:pPr>
        <w:ind w:left="-5" w:right="8"/>
        <w:rPr>
          <w:lang w:val="fr-FR"/>
        </w:rPr>
      </w:pPr>
      <w:proofErr w:type="spellStart"/>
      <w:r w:rsidRPr="00EE0940">
        <w:rPr>
          <w:lang w:val="fr-FR"/>
        </w:rPr>
        <w:t>Internal</w:t>
      </w:r>
      <w:proofErr w:type="spellEnd"/>
      <w:r w:rsidRPr="00EE0940">
        <w:rPr>
          <w:lang w:val="fr-FR"/>
        </w:rPr>
        <w:t xml:space="preserve"> ID: __________________ Date: __________________</w:t>
      </w:r>
    </w:p>
    <w:p w14:paraId="7D88A6DD" w14:textId="77777777" w:rsidR="00EB3777" w:rsidRPr="00EE0940" w:rsidRDefault="00F83362">
      <w:pPr>
        <w:ind w:left="-5" w:right="8"/>
        <w:rPr>
          <w:lang w:val="fr-FR"/>
        </w:rPr>
      </w:pPr>
      <w:r w:rsidRPr="00EE0940">
        <w:rPr>
          <w:lang w:val="fr-FR"/>
        </w:rPr>
        <w:t>Parties / contact channels: __________________________________________</w:t>
      </w:r>
    </w:p>
    <w:p w14:paraId="7E765E06" w14:textId="77777777" w:rsidR="00EB3777" w:rsidRDefault="00F83362">
      <w:pPr>
        <w:ind w:left="-5" w:right="8"/>
      </w:pPr>
      <w:r>
        <w:t>Scope and authority basis: __________________________________________</w:t>
      </w:r>
    </w:p>
    <w:p w14:paraId="1E020232" w14:textId="77777777" w:rsidR="00EB3777" w:rsidRDefault="00F83362">
      <w:pPr>
        <w:ind w:left="-5" w:right="8"/>
      </w:pPr>
      <w:r>
        <w:t>Process / neutrals / conflicts reviewed: ________________________________</w:t>
      </w:r>
    </w:p>
    <w:p w14:paraId="4E1AEEF0" w14:textId="77777777" w:rsidR="00EB3777" w:rsidRDefault="00F83362">
      <w:pPr>
        <w:ind w:left="-5" w:right="8"/>
      </w:pPr>
      <w:r>
        <w:t>Decision power / voting / fees / withdrawal terms: _______________________</w:t>
      </w:r>
    </w:p>
    <w:p w14:paraId="7A4D3E8E" w14:textId="77777777" w:rsidR="00EB3777" w:rsidRDefault="00F83362">
      <w:pPr>
        <w:ind w:left="-5" w:right="8"/>
      </w:pPr>
      <w:r>
        <w:t>Evidence exchange / recording / confidentiality: ________________________</w:t>
      </w:r>
    </w:p>
    <w:p w14:paraId="0065D7D5" w14:textId="77777777" w:rsidR="00EB3777" w:rsidRDefault="00F83362">
      <w:pPr>
        <w:ind w:left="-5" w:right="8"/>
      </w:pPr>
      <w:r>
        <w:t>Agreement document and date: ______________________________________</w:t>
      </w:r>
    </w:p>
    <w:p w14:paraId="5E15BECC" w14:textId="77777777" w:rsidR="00EB3777" w:rsidRDefault="00F83362">
      <w:pPr>
        <w:ind w:left="-5" w:right="8"/>
      </w:pPr>
      <w:r>
        <w:t>Party signatures, if agreed: __________________________________________</w:t>
      </w:r>
    </w:p>
    <w:p w14:paraId="03458FB3" w14:textId="0C141EFC" w:rsidR="00F83362" w:rsidRPr="00DA32DF" w:rsidRDefault="00F83362" w:rsidP="00DA32DF">
      <w:pPr>
        <w:pStyle w:val="Heading1"/>
        <w:numPr>
          <w:ilvl w:val="1"/>
          <w:numId w:val="9"/>
        </w:numPr>
        <w:rPr>
          <w:sz w:val="32"/>
          <w:szCs w:val="32"/>
        </w:rPr>
      </w:pPr>
      <w:bookmarkStart w:id="9" w:name="_Toc11209"/>
      <w:r w:rsidRPr="00DA32DF">
        <w:rPr>
          <w:sz w:val="32"/>
          <w:szCs w:val="32"/>
        </w:rPr>
        <w:t>Working forms A-03 and A-04</w:t>
      </w:r>
      <w:bookmarkEnd w:id="9"/>
    </w:p>
    <w:p w14:paraId="1EA683FF" w14:textId="77777777" w:rsidR="00EB3777" w:rsidRDefault="00F83362">
      <w:pPr>
        <w:ind w:left="-5" w:right="8"/>
      </w:pPr>
      <w:r>
        <w:t>New administrative worksheets. Attach additional pages and identify each attachment.</w:t>
      </w:r>
    </w:p>
    <w:p w14:paraId="7522896E" w14:textId="474D6472" w:rsidR="00F83362" w:rsidRPr="00166E79" w:rsidRDefault="00F83362">
      <w:pPr>
        <w:spacing w:after="239" w:line="259" w:lineRule="auto"/>
        <w:ind w:left="-5"/>
        <w:rPr>
          <w:color w:val="16384B"/>
          <w:sz w:val="24"/>
        </w:rPr>
      </w:pPr>
      <w:r w:rsidRPr="00166E79">
        <w:rPr>
          <w:b/>
          <w:bCs/>
          <w:color w:val="16384B"/>
          <w:sz w:val="24"/>
        </w:rPr>
        <w:t>A-03 | Evidence and session log</w:t>
      </w:r>
    </w:p>
    <w:p w14:paraId="48FF2FDB" w14:textId="77777777" w:rsidR="00EB3777" w:rsidRDefault="00F83362">
      <w:pPr>
        <w:ind w:left="-5" w:right="8"/>
      </w:pPr>
      <w:r>
        <w:t>Internal ID: __________________ Session date: __________________</w:t>
      </w:r>
    </w:p>
    <w:p w14:paraId="00DBB7CF" w14:textId="77777777" w:rsidR="00EB3777" w:rsidRDefault="00F83362">
      <w:pPr>
        <w:spacing w:after="239" w:line="259" w:lineRule="auto"/>
        <w:ind w:left="-5"/>
      </w:pPr>
      <w:r>
        <w:rPr>
          <w:b/>
        </w:rPr>
        <w:t>Exhibit ID, description, source, date received, and storage location</w:t>
      </w:r>
    </w:p>
    <w:p w14:paraId="08272C1C" w14:textId="55D7CB17" w:rsidR="00F83362" w:rsidRPr="0058272C" w:rsidRDefault="00F83362">
      <w:pPr>
        <w:spacing w:after="280"/>
        <w:ind w:left="-5" w:right="8"/>
        <w:rPr>
          <w:color w:val="7A8991"/>
        </w:rPr>
      </w:pPr>
      <w:r w:rsidRPr="0058272C">
        <w:rPr>
          <w:color w:val="7A8991"/>
        </w:rPr>
        <w:lastRenderedPageBreak/>
        <w:t>_____________________________________________________________________________</w:t>
      </w:r>
    </w:p>
    <w:p w14:paraId="61D3F295" w14:textId="77777777" w:rsidR="00EB3777" w:rsidRDefault="00F83362">
      <w:pPr>
        <w:spacing w:after="239" w:line="259" w:lineRule="auto"/>
        <w:ind w:left="-5"/>
      </w:pPr>
      <w:r>
        <w:rPr>
          <w:b/>
        </w:rPr>
        <w:t>Submitted by / shared with / date shared</w:t>
      </w:r>
    </w:p>
    <w:p w14:paraId="1B0E1D41" w14:textId="51421228" w:rsidR="00F83362" w:rsidRPr="00057744" w:rsidRDefault="00F83362">
      <w:pPr>
        <w:spacing w:after="280"/>
        <w:ind w:left="-5" w:right="8"/>
        <w:rPr>
          <w:color w:val="7A8991"/>
        </w:rPr>
      </w:pPr>
      <w:r w:rsidRPr="00057744">
        <w:rPr>
          <w:color w:val="7A8991"/>
        </w:rPr>
        <w:t>_____________________________________________________________________________</w:t>
      </w:r>
    </w:p>
    <w:p w14:paraId="0784FD9D" w14:textId="77777777" w:rsidR="00EB3777" w:rsidRDefault="00F83362">
      <w:pPr>
        <w:spacing w:after="239" w:line="259" w:lineRule="auto"/>
        <w:ind w:left="-5"/>
      </w:pPr>
      <w:r>
        <w:rPr>
          <w:b/>
        </w:rPr>
        <w:t>Objection or disputed authenticity / handling decision</w:t>
      </w:r>
    </w:p>
    <w:p w14:paraId="14022FF4" w14:textId="343080E1" w:rsidR="00F83362" w:rsidRPr="00C91534" w:rsidRDefault="00F83362">
      <w:pPr>
        <w:spacing w:after="280"/>
        <w:ind w:left="-5" w:right="8"/>
        <w:rPr>
          <w:color w:val="7A8991"/>
        </w:rPr>
      </w:pPr>
      <w:r w:rsidRPr="00C91534">
        <w:rPr>
          <w:color w:val="7A8991"/>
        </w:rPr>
        <w:t>_____________________________________________________________________________</w:t>
      </w:r>
    </w:p>
    <w:p w14:paraId="32F654CB" w14:textId="77777777" w:rsidR="00EB3777" w:rsidRDefault="00F83362">
      <w:pPr>
        <w:spacing w:after="239" w:line="259" w:lineRule="auto"/>
        <w:ind w:left="-5"/>
      </w:pPr>
      <w:r>
        <w:rPr>
          <w:b/>
        </w:rPr>
        <w:t>Session attendance / recording reference / next action</w:t>
      </w:r>
    </w:p>
    <w:p w14:paraId="2F1FCF95" w14:textId="3BA33E3F" w:rsidR="00F83362" w:rsidRPr="005F1193" w:rsidRDefault="00F83362">
      <w:pPr>
        <w:spacing w:after="280"/>
        <w:ind w:left="-5" w:right="8"/>
        <w:rPr>
          <w:color w:val="7A8991"/>
        </w:rPr>
      </w:pPr>
      <w:r w:rsidRPr="005F1193">
        <w:rPr>
          <w:color w:val="7A8991"/>
        </w:rPr>
        <w:t>_____________________________________________________________________________</w:t>
      </w:r>
    </w:p>
    <w:p w14:paraId="726B46D1" w14:textId="4CB8201D" w:rsidR="00F83362" w:rsidRPr="0008395A" w:rsidRDefault="00F83362">
      <w:pPr>
        <w:spacing w:after="239" w:line="259" w:lineRule="auto"/>
        <w:ind w:left="-5"/>
        <w:rPr>
          <w:color w:val="16384B"/>
          <w:sz w:val="24"/>
        </w:rPr>
      </w:pPr>
      <w:r w:rsidRPr="0008395A">
        <w:rPr>
          <w:b/>
          <w:bCs/>
          <w:color w:val="16384B"/>
          <w:sz w:val="24"/>
        </w:rPr>
        <w:t>A-04 | Voluntary resolution worksheet</w:t>
      </w:r>
    </w:p>
    <w:p w14:paraId="1888A8E7" w14:textId="77777777" w:rsidR="00EB3777" w:rsidRDefault="00F83362">
      <w:pPr>
        <w:ind w:left="-5" w:right="8"/>
      </w:pPr>
      <w:r>
        <w:t>Internal ID: __________________ Agreement date: __________________</w:t>
      </w:r>
    </w:p>
    <w:p w14:paraId="4DC46BD3" w14:textId="77777777" w:rsidR="00EB3777" w:rsidRDefault="00F83362">
      <w:pPr>
        <w:spacing w:after="239" w:line="259" w:lineRule="auto"/>
        <w:ind w:left="-5"/>
      </w:pPr>
      <w:r>
        <w:rPr>
          <w:b/>
        </w:rPr>
        <w:t>Exact agreed terms, including each obligation, responsible party, and deadline</w:t>
      </w:r>
    </w:p>
    <w:p w14:paraId="0369698E" w14:textId="66396B70" w:rsidR="00F83362" w:rsidRPr="003D1007" w:rsidRDefault="00F83362">
      <w:pPr>
        <w:spacing w:after="280"/>
        <w:ind w:left="-5" w:right="8"/>
        <w:rPr>
          <w:color w:val="7A8991"/>
        </w:rPr>
      </w:pPr>
      <w:r w:rsidRPr="003D1007">
        <w:rPr>
          <w:color w:val="7A8991"/>
        </w:rPr>
        <w:t>_____________________________________________________________________________</w:t>
      </w:r>
    </w:p>
    <w:p w14:paraId="7E030F46" w14:textId="77777777" w:rsidR="00EB3777" w:rsidRDefault="00F83362">
      <w:pPr>
        <w:spacing w:after="239" w:line="259" w:lineRule="auto"/>
        <w:ind w:left="-5"/>
      </w:pPr>
      <w:r>
        <w:rPr>
          <w:b/>
        </w:rPr>
        <w:t>Attachments, costs, delivery method, and unresolved matters</w:t>
      </w:r>
    </w:p>
    <w:p w14:paraId="566DF474" w14:textId="392E2681" w:rsidR="00F83362" w:rsidRPr="00743290" w:rsidRDefault="00F83362">
      <w:pPr>
        <w:spacing w:after="280"/>
        <w:ind w:left="-5" w:right="8"/>
        <w:rPr>
          <w:color w:val="7A8991"/>
        </w:rPr>
      </w:pPr>
      <w:r w:rsidRPr="00743290">
        <w:rPr>
          <w:color w:val="7A8991"/>
        </w:rPr>
        <w:t>_____________________________________________________________________________</w:t>
      </w:r>
    </w:p>
    <w:p w14:paraId="5347E214" w14:textId="77777777" w:rsidR="00EB3777" w:rsidRDefault="00F83362">
      <w:pPr>
        <w:ind w:left="-5" w:right="8"/>
      </w:pPr>
      <w:r>
        <w:t>Parties confirm only the written terms they voluntarily accept. Obtain review of any proposed release, waiver, or binding settlement before signing.</w:t>
      </w:r>
    </w:p>
    <w:p w14:paraId="07B8EE3D" w14:textId="77777777" w:rsidR="00EB3777" w:rsidRDefault="00F83362">
      <w:pPr>
        <w:ind w:left="-5" w:right="8"/>
      </w:pPr>
      <w:r>
        <w:t>Party / signature / date: ____________________________________________</w:t>
      </w:r>
    </w:p>
    <w:p w14:paraId="5C984CE3" w14:textId="77777777" w:rsidR="00EB3777" w:rsidRDefault="00F83362">
      <w:pPr>
        <w:ind w:left="-5" w:right="8"/>
      </w:pPr>
      <w:r>
        <w:t>Party / signature / date: ____________________________________________</w:t>
      </w:r>
    </w:p>
    <w:p w14:paraId="59CA792E" w14:textId="3F94EB68" w:rsidR="00F83362" w:rsidRPr="00116443" w:rsidRDefault="00F83362" w:rsidP="00116443">
      <w:pPr>
        <w:pStyle w:val="Heading1"/>
        <w:numPr>
          <w:ilvl w:val="1"/>
          <w:numId w:val="9"/>
        </w:numPr>
        <w:rPr>
          <w:sz w:val="32"/>
          <w:szCs w:val="32"/>
        </w:rPr>
      </w:pPr>
      <w:bookmarkStart w:id="10" w:name="_Toc11210"/>
      <w:r w:rsidRPr="00116443">
        <w:rPr>
          <w:sz w:val="32"/>
          <w:szCs w:val="32"/>
        </w:rPr>
        <w:t>Working forms A-05 and A-06</w:t>
      </w:r>
      <w:bookmarkEnd w:id="10"/>
    </w:p>
    <w:p w14:paraId="4797B5F3" w14:textId="77777777" w:rsidR="00EB3777" w:rsidRDefault="00F83362">
      <w:pPr>
        <w:ind w:left="-5" w:right="8"/>
      </w:pPr>
      <w:r>
        <w:t>New administrative worksheets. Record outcomes accurately without implying public court authority.</w:t>
      </w:r>
    </w:p>
    <w:p w14:paraId="222BF5C2" w14:textId="113E1F48" w:rsidR="00F83362" w:rsidRPr="00FA3686" w:rsidRDefault="00F83362">
      <w:pPr>
        <w:spacing w:after="239" w:line="259" w:lineRule="auto"/>
        <w:ind w:left="-5"/>
        <w:rPr>
          <w:color w:val="16384B"/>
          <w:sz w:val="24"/>
        </w:rPr>
      </w:pPr>
      <w:r w:rsidRPr="00FA3686">
        <w:rPr>
          <w:b/>
          <w:bCs/>
          <w:color w:val="16384B"/>
          <w:sz w:val="24"/>
        </w:rPr>
        <w:t>A-05 | Non-resolution or continuance</w:t>
      </w:r>
    </w:p>
    <w:p w14:paraId="0B7FDC16" w14:textId="77777777" w:rsidR="00EB3777" w:rsidRDefault="00F83362">
      <w:pPr>
        <w:ind w:left="-5" w:right="8"/>
      </w:pPr>
      <w:r>
        <w:t>Internal ID: __________________ Date: __________________</w:t>
      </w:r>
    </w:p>
    <w:p w14:paraId="432AEBD8" w14:textId="77777777" w:rsidR="00EB3777" w:rsidRDefault="00F83362">
      <w:pPr>
        <w:spacing w:after="239" w:line="259" w:lineRule="auto"/>
        <w:ind w:left="-5"/>
      </w:pPr>
      <w:r>
        <w:rPr>
          <w:b/>
        </w:rPr>
        <w:t>Unresolved issues and positions</w:t>
      </w:r>
    </w:p>
    <w:p w14:paraId="60A68B9E" w14:textId="2445D5E3" w:rsidR="00F83362" w:rsidRPr="00A32C10" w:rsidRDefault="00F83362">
      <w:pPr>
        <w:spacing w:after="280"/>
        <w:ind w:left="-5" w:right="8"/>
        <w:rPr>
          <w:color w:val="7A8991"/>
        </w:rPr>
      </w:pPr>
      <w:r w:rsidRPr="00A32C10">
        <w:rPr>
          <w:color w:val="7A8991"/>
        </w:rPr>
        <w:t>_____________________________________________________________________________</w:t>
      </w:r>
    </w:p>
    <w:p w14:paraId="7047178B" w14:textId="77777777" w:rsidR="00EB3777" w:rsidRDefault="00F83362">
      <w:pPr>
        <w:spacing w:after="239" w:line="259" w:lineRule="auto"/>
        <w:ind w:left="-5"/>
      </w:pPr>
      <w:r>
        <w:rPr>
          <w:b/>
        </w:rPr>
        <w:lastRenderedPageBreak/>
        <w:t>Reason for continuance / missing evidence / responsible person / due date</w:t>
      </w:r>
    </w:p>
    <w:p w14:paraId="725F25F4" w14:textId="0FDC48BF" w:rsidR="00F83362" w:rsidRPr="005278C0" w:rsidRDefault="00F83362">
      <w:pPr>
        <w:spacing w:after="280"/>
        <w:ind w:left="-5" w:right="8"/>
        <w:rPr>
          <w:color w:val="7A8991"/>
        </w:rPr>
      </w:pPr>
      <w:r w:rsidRPr="005278C0">
        <w:rPr>
          <w:color w:val="7A8991"/>
        </w:rPr>
        <w:t>_____________________________________________________________________________</w:t>
      </w:r>
    </w:p>
    <w:p w14:paraId="47400896" w14:textId="77777777" w:rsidR="00EB3777" w:rsidRDefault="00F83362">
      <w:pPr>
        <w:ind w:left="-5" w:right="8"/>
      </w:pPr>
      <w:r>
        <w:t>Next stage and agreed date: _________________________________________</w:t>
      </w:r>
    </w:p>
    <w:p w14:paraId="7E964193" w14:textId="77777777" w:rsidR="00EB3777" w:rsidRDefault="00F83362">
      <w:pPr>
        <w:ind w:left="-5" w:right="8"/>
      </w:pPr>
      <w:r>
        <w:t>Consent or objections / participants notified: __________________________</w:t>
      </w:r>
    </w:p>
    <w:p w14:paraId="655E917F" w14:textId="27A4A4B0" w:rsidR="00F83362" w:rsidRPr="00382E18" w:rsidRDefault="00F83362">
      <w:pPr>
        <w:spacing w:after="239" w:line="259" w:lineRule="auto"/>
        <w:ind w:left="-5"/>
        <w:rPr>
          <w:color w:val="16384B"/>
          <w:sz w:val="24"/>
        </w:rPr>
      </w:pPr>
      <w:r w:rsidRPr="00382E18">
        <w:rPr>
          <w:b/>
          <w:bCs/>
          <w:color w:val="16384B"/>
          <w:sz w:val="24"/>
        </w:rPr>
        <w:t>A-06 | Findings, delivery, and closure</w:t>
      </w:r>
    </w:p>
    <w:p w14:paraId="7800A0F5" w14:textId="77777777" w:rsidR="00EB3777" w:rsidRDefault="00F83362">
      <w:pPr>
        <w:spacing w:after="239" w:line="259" w:lineRule="auto"/>
        <w:ind w:left="-5"/>
      </w:pPr>
      <w:r>
        <w:rPr>
          <w:b/>
        </w:rPr>
        <w:t>Decision-makers, issues, adopted standard, and voting rule</w:t>
      </w:r>
    </w:p>
    <w:p w14:paraId="4B2BBF74" w14:textId="2718C157" w:rsidR="00F83362" w:rsidRPr="0085754D" w:rsidRDefault="00F83362">
      <w:pPr>
        <w:spacing w:after="280"/>
        <w:ind w:left="-5" w:right="8"/>
        <w:rPr>
          <w:color w:val="7A8991"/>
        </w:rPr>
      </w:pPr>
      <w:r w:rsidRPr="0085754D">
        <w:rPr>
          <w:color w:val="7A8991"/>
        </w:rPr>
        <w:t>_____________________________________________________________________________</w:t>
      </w:r>
    </w:p>
    <w:p w14:paraId="685CA712" w14:textId="77777777" w:rsidR="00EB3777" w:rsidRDefault="00F83362">
      <w:pPr>
        <w:spacing w:after="239" w:line="259" w:lineRule="auto"/>
        <w:ind w:left="-5"/>
      </w:pPr>
      <w:r>
        <w:rPr>
          <w:b/>
        </w:rPr>
        <w:t>Findings, evidence references, reasons, and outcome type</w:t>
      </w:r>
    </w:p>
    <w:p w14:paraId="458246E3" w14:textId="7FB579EE" w:rsidR="00F83362" w:rsidRPr="009B43D3" w:rsidRDefault="00F83362">
      <w:pPr>
        <w:spacing w:after="280"/>
        <w:ind w:left="-5" w:right="8"/>
        <w:rPr>
          <w:color w:val="7A8991"/>
        </w:rPr>
      </w:pPr>
      <w:r w:rsidRPr="009B43D3">
        <w:rPr>
          <w:color w:val="7A8991"/>
        </w:rPr>
        <w:t>_____________________________________________________________________________</w:t>
      </w:r>
    </w:p>
    <w:p w14:paraId="31E65B24" w14:textId="77777777" w:rsidR="00EB3777" w:rsidRDefault="00F83362">
      <w:pPr>
        <w:spacing w:after="239" w:line="259" w:lineRule="auto"/>
        <w:ind w:left="-5"/>
      </w:pPr>
      <w:r>
        <w:rPr>
          <w:b/>
        </w:rPr>
        <w:t>Proposed or agreed remedy / performance date / review provisions</w:t>
      </w:r>
    </w:p>
    <w:p w14:paraId="6D434466" w14:textId="7B2ACE26" w:rsidR="00F83362" w:rsidRPr="00C40E8A" w:rsidRDefault="00F83362">
      <w:pPr>
        <w:spacing w:after="280"/>
        <w:ind w:left="-5" w:right="8"/>
        <w:rPr>
          <w:color w:val="7A8991"/>
        </w:rPr>
      </w:pPr>
      <w:r w:rsidRPr="00C40E8A">
        <w:rPr>
          <w:color w:val="7A8991"/>
        </w:rPr>
        <w:t>_____________________________________________________________________________</w:t>
      </w:r>
    </w:p>
    <w:p w14:paraId="48A3F278" w14:textId="77777777" w:rsidR="00EB3777" w:rsidRDefault="00F83362">
      <w:pPr>
        <w:ind w:left="-5" w:right="8"/>
      </w:pPr>
      <w:r>
        <w:t>Decision date / signatures: __________________________________________</w:t>
      </w:r>
    </w:p>
    <w:p w14:paraId="5499B158" w14:textId="77777777" w:rsidR="00EB3777" w:rsidRDefault="00F83362">
      <w:pPr>
        <w:ind w:left="-5" w:right="8"/>
      </w:pPr>
      <w:r>
        <w:t>Delivered to / version / method / date / confirmation: ____________________</w:t>
      </w:r>
    </w:p>
    <w:p w14:paraId="27356F50" w14:textId="77777777" w:rsidR="00EB3777" w:rsidRDefault="00F83362">
      <w:pPr>
        <w:ind w:left="-5" w:right="8"/>
      </w:pPr>
      <w:r>
        <w:t>Custodian / storage / remaining tasks / closure date: ____________________</w:t>
      </w:r>
    </w:p>
    <w:p w14:paraId="47FC0A95" w14:textId="77777777" w:rsidR="00EB3777" w:rsidRDefault="00EB3777">
      <w:pPr>
        <w:sectPr w:rsidR="00EB3777">
          <w:headerReference w:type="even" r:id="rId8"/>
          <w:headerReference w:type="default" r:id="rId9"/>
          <w:footerReference w:type="even" r:id="rId10"/>
          <w:footerReference w:type="default" r:id="rId11"/>
          <w:headerReference w:type="first" r:id="rId12"/>
          <w:footerReference w:type="first" r:id="rId13"/>
          <w:pgSz w:w="12240" w:h="15840"/>
          <w:pgMar w:top="1182" w:right="1080" w:bottom="2947" w:left="1080" w:header="720" w:footer="567" w:gutter="0"/>
          <w:cols w:space="720"/>
        </w:sectPr>
      </w:pPr>
    </w:p>
    <w:p w14:paraId="2B2ECAA6" w14:textId="77777777" w:rsidR="00EB3777" w:rsidRDefault="00F83362">
      <w:pPr>
        <w:spacing w:after="56" w:line="259" w:lineRule="auto"/>
        <w:ind w:left="2948" w:firstLine="0"/>
      </w:pPr>
      <w:r>
        <w:rPr>
          <w:noProof/>
        </w:rPr>
        <w:lastRenderedPageBreak/>
        <w:drawing>
          <wp:inline distT="0" distB="0" distL="0" distR="0" wp14:anchorId="1AF8E150" wp14:editId="58E87122">
            <wp:extent cx="2199345" cy="1476070"/>
            <wp:effectExtent l="0" t="0" r="0" b="0"/>
            <wp:docPr id="479" name="Picture 479"/>
            <wp:cNvGraphicFramePr/>
            <a:graphic xmlns:a="http://schemas.openxmlformats.org/drawingml/2006/main">
              <a:graphicData uri="http://schemas.openxmlformats.org/drawingml/2006/picture">
                <pic:pic xmlns:pic="http://schemas.openxmlformats.org/drawingml/2006/picture">
                  <pic:nvPicPr>
                    <pic:cNvPr id="479" name="Picture 479"/>
                    <pic:cNvPicPr/>
                  </pic:nvPicPr>
                  <pic:blipFill>
                    <a:blip r:embed="rId7"/>
                    <a:stretch>
                      <a:fillRect/>
                    </a:stretch>
                  </pic:blipFill>
                  <pic:spPr>
                    <a:xfrm>
                      <a:off x="0" y="0"/>
                      <a:ext cx="2199345" cy="1476070"/>
                    </a:xfrm>
                    <a:prstGeom prst="rect">
                      <a:avLst/>
                    </a:prstGeom>
                  </pic:spPr>
                </pic:pic>
              </a:graphicData>
            </a:graphic>
          </wp:inline>
        </w:drawing>
      </w:r>
    </w:p>
    <w:p w14:paraId="3D2117F3" w14:textId="77777777" w:rsidR="00EB3777" w:rsidRDefault="00F83362">
      <w:pPr>
        <w:pStyle w:val="Heading3"/>
        <w:ind w:left="24" w:right="14"/>
      </w:pPr>
      <w:r>
        <w:t>Self-Governance — Step 1</w:t>
      </w:r>
    </w:p>
    <w:p w14:paraId="39A0905B" w14:textId="77777777" w:rsidR="00EB3777" w:rsidRDefault="00F83362">
      <w:pPr>
        <w:spacing w:after="110" w:line="250" w:lineRule="auto"/>
        <w:ind w:left="-5"/>
      </w:pPr>
      <w:r>
        <w:rPr>
          <w:rFonts w:ascii="Times New Roman" w:eastAsia="Times New Roman" w:hAnsi="Times New Roman" w:cs="Times New Roman"/>
          <w:color w:val="080807"/>
          <w:sz w:val="24"/>
        </w:rPr>
        <w:t>Exercising being responsible, careful, and diligent in our ability to resolve conflicts with our fellow ASN or ASC’s</w:t>
      </w:r>
    </w:p>
    <w:p w14:paraId="5FCECD0C" w14:textId="77777777" w:rsidR="00EB3777" w:rsidRDefault="00F83362">
      <w:pPr>
        <w:spacing w:after="110" w:line="250" w:lineRule="auto"/>
        <w:ind w:left="-5"/>
      </w:pPr>
      <w:r>
        <w:rPr>
          <w:rFonts w:ascii="Times New Roman" w:eastAsia="Times New Roman" w:hAnsi="Times New Roman" w:cs="Times New Roman"/>
          <w:color w:val="080807"/>
          <w:sz w:val="24"/>
        </w:rPr>
        <w:t>This step</w:t>
      </w:r>
      <w:r>
        <w:rPr>
          <w:rFonts w:ascii="Times New Roman" w:eastAsia="Times New Roman" w:hAnsi="Times New Roman" w:cs="Times New Roman"/>
          <w:b/>
          <w:color w:val="080807"/>
          <w:sz w:val="24"/>
        </w:rPr>
        <w:t xml:space="preserve"> must be</w:t>
      </w:r>
      <w:r>
        <w:rPr>
          <w:rFonts w:ascii="Times New Roman" w:eastAsia="Times New Roman" w:hAnsi="Times New Roman" w:cs="Times New Roman"/>
          <w:color w:val="080807"/>
          <w:sz w:val="24"/>
        </w:rPr>
        <w:t xml:space="preserve"> exercised prior to Arbitration, or Jury Court.</w:t>
      </w:r>
    </w:p>
    <w:p w14:paraId="1B9D24F8" w14:textId="77777777" w:rsidR="00EB3777" w:rsidRDefault="00F83362">
      <w:pPr>
        <w:spacing w:after="0" w:line="345" w:lineRule="auto"/>
        <w:ind w:left="-5"/>
      </w:pPr>
      <w:r>
        <w:rPr>
          <w:rFonts w:ascii="Times New Roman" w:eastAsia="Times New Roman" w:hAnsi="Times New Roman" w:cs="Times New Roman"/>
          <w:color w:val="080807"/>
          <w:sz w:val="24"/>
        </w:rPr>
        <w:t>As ASN/ASC, when we are faced with money no longer being an issue in settlement for accidents, there would inevitably be an alternative remedy for an American that was unintentionally harmed.</w:t>
      </w:r>
    </w:p>
    <w:p w14:paraId="76A00F3D" w14:textId="77777777" w:rsidR="00EB3777" w:rsidRDefault="00F83362">
      <w:pPr>
        <w:spacing w:after="110" w:line="250" w:lineRule="auto"/>
        <w:ind w:left="-5"/>
      </w:pPr>
      <w:r>
        <w:rPr>
          <w:rFonts w:ascii="Times New Roman" w:eastAsia="Times New Roman" w:hAnsi="Times New Roman" w:cs="Times New Roman"/>
          <w:color w:val="080807"/>
          <w:sz w:val="24"/>
        </w:rPr>
        <w:t>Intentional and national harm must be brought to resolve through the spirit that guides this process.</w:t>
      </w:r>
    </w:p>
    <w:p w14:paraId="75758C7F" w14:textId="77777777" w:rsidR="00EB3777" w:rsidRDefault="00F83362">
      <w:pPr>
        <w:pStyle w:val="Heading4"/>
      </w:pPr>
      <w:r>
        <w:t>(This is still open and being debated)</w:t>
      </w:r>
    </w:p>
    <w:p w14:paraId="399BCF5C" w14:textId="77777777" w:rsidR="00EB3777" w:rsidRDefault="00F83362">
      <w:pPr>
        <w:spacing w:after="120" w:line="242" w:lineRule="auto"/>
        <w:ind w:left="0" w:firstLine="0"/>
        <w:jc w:val="both"/>
      </w:pPr>
      <w:r>
        <w:rPr>
          <w:rFonts w:ascii="Times New Roman" w:eastAsia="Times New Roman" w:hAnsi="Times New Roman" w:cs="Times New Roman"/>
          <w:color w:val="080807"/>
          <w:sz w:val="24"/>
        </w:rPr>
        <w:t>For a U.S. Citizen, “brought into our courts” as a wo/man, the intent should be to balance remedy with reality, since even then as ASN/ASC, money may not be an issue. As our “Brothers &amp; Sisters” in opposition, we must be the leaders in a new way to operate our new courts. The goal should still be to stay out of the courts, not to use them as a weapon.</w:t>
      </w:r>
    </w:p>
    <w:p w14:paraId="296ED391" w14:textId="2C5DD4BE" w:rsidR="00F83362" w:rsidRDefault="00F83362">
      <w:pPr>
        <w:spacing w:after="110" w:line="250" w:lineRule="auto"/>
        <w:ind w:left="-5"/>
      </w:pPr>
      <w:r w:rsidRPr="00301413">
        <w:rPr>
          <w:rFonts w:ascii="Times New Roman" w:hAnsi="Times New Roman" w:cs="Times New Roman"/>
          <w:color w:val="080807"/>
          <w:sz w:val="24"/>
        </w:rPr>
        <w:t xml:space="preserve">We should make </w:t>
      </w:r>
      <w:r w:rsidR="00301413">
        <w:rPr>
          <w:rFonts w:ascii="Times New Roman" w:hAnsi="Times New Roman" w:cs="Times New Roman"/>
          <w:color w:val="080807"/>
          <w:sz w:val="24"/>
        </w:rPr>
        <w:t>every</w:t>
      </w:r>
      <w:r w:rsidRPr="00301413">
        <w:rPr>
          <w:rFonts w:ascii="Times New Roman" w:hAnsi="Times New Roman" w:cs="Times New Roman"/>
          <w:color w:val="080807"/>
          <w:sz w:val="24"/>
        </w:rPr>
        <w:t xml:space="preserve"> effort into solving the problems by making a perceived wrong right first between each other if at all possible, by:</w:t>
      </w:r>
    </w:p>
    <w:p w14:paraId="1BB71EAC" w14:textId="77777777" w:rsidR="00EB3777" w:rsidRDefault="00F83362">
      <w:pPr>
        <w:numPr>
          <w:ilvl w:val="0"/>
          <w:numId w:val="7"/>
        </w:numPr>
        <w:spacing w:after="86" w:line="259" w:lineRule="auto"/>
        <w:ind w:hanging="360"/>
      </w:pPr>
      <w:r>
        <w:rPr>
          <w:rFonts w:ascii="Times New Roman" w:eastAsia="Times New Roman" w:hAnsi="Times New Roman" w:cs="Times New Roman"/>
          <w:b/>
          <w:color w:val="221F20"/>
          <w:sz w:val="24"/>
        </w:rPr>
        <w:t xml:space="preserve">Phone call, e-mail, letter or knock on door: </w:t>
      </w:r>
      <w:r>
        <w:rPr>
          <w:rFonts w:ascii="Times New Roman" w:eastAsia="Times New Roman" w:hAnsi="Times New Roman" w:cs="Times New Roman"/>
          <w:b/>
          <w:i/>
          <w:color w:val="221F20"/>
          <w:sz w:val="24"/>
        </w:rPr>
        <w:t>communication</w:t>
      </w:r>
    </w:p>
    <w:p w14:paraId="5B205A6A" w14:textId="77777777" w:rsidR="00EB3777" w:rsidRDefault="00F83362">
      <w:pPr>
        <w:numPr>
          <w:ilvl w:val="0"/>
          <w:numId w:val="7"/>
        </w:numPr>
        <w:spacing w:after="86" w:line="259" w:lineRule="auto"/>
        <w:ind w:hanging="360"/>
      </w:pPr>
      <w:r>
        <w:rPr>
          <w:rFonts w:ascii="Times New Roman" w:eastAsia="Times New Roman" w:hAnsi="Times New Roman" w:cs="Times New Roman"/>
          <w:b/>
          <w:color w:val="221F20"/>
          <w:sz w:val="24"/>
        </w:rPr>
        <w:t xml:space="preserve">Attempted contact to resolve must be made: </w:t>
      </w:r>
      <w:r>
        <w:rPr>
          <w:rFonts w:ascii="Times New Roman" w:eastAsia="Times New Roman" w:hAnsi="Times New Roman" w:cs="Times New Roman"/>
          <w:b/>
          <w:i/>
          <w:color w:val="221F20"/>
          <w:sz w:val="24"/>
        </w:rPr>
        <w:t>discussion</w:t>
      </w:r>
    </w:p>
    <w:p w14:paraId="03397B9D" w14:textId="77777777" w:rsidR="00EB3777" w:rsidRDefault="00F83362">
      <w:pPr>
        <w:tabs>
          <w:tab w:val="center" w:pos="920"/>
          <w:tab w:val="center" w:pos="3274"/>
        </w:tabs>
        <w:spacing w:after="86" w:line="259" w:lineRule="auto"/>
        <w:ind w:left="-15"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 xml:space="preserve">Claimant: </w:t>
      </w:r>
      <w:r>
        <w:rPr>
          <w:rFonts w:ascii="Times New Roman" w:eastAsia="Times New Roman" w:hAnsi="Times New Roman" w:cs="Times New Roman"/>
          <w:b/>
          <w:color w:val="221F20"/>
          <w:sz w:val="24"/>
        </w:rPr>
        <w:tab/>
        <w:t>“</w:t>
      </w:r>
      <w:r>
        <w:rPr>
          <w:rFonts w:ascii="Times New Roman" w:eastAsia="Times New Roman" w:hAnsi="Times New Roman" w:cs="Times New Roman"/>
          <w:color w:val="221F20"/>
          <w:sz w:val="24"/>
        </w:rPr>
        <w:t xml:space="preserve">He who asserts, </w:t>
      </w:r>
      <w:r>
        <w:rPr>
          <w:rFonts w:ascii="Times New Roman" w:eastAsia="Times New Roman" w:hAnsi="Times New Roman" w:cs="Times New Roman"/>
          <w:b/>
          <w:color w:val="221F20"/>
          <w:sz w:val="24"/>
        </w:rPr>
        <w:t>must prove</w:t>
      </w:r>
      <w:r>
        <w:rPr>
          <w:rFonts w:ascii="Times New Roman" w:eastAsia="Times New Roman" w:hAnsi="Times New Roman" w:cs="Times New Roman"/>
          <w:color w:val="221F20"/>
          <w:sz w:val="24"/>
        </w:rPr>
        <w:t>”</w:t>
      </w:r>
    </w:p>
    <w:p w14:paraId="4F47E71D" w14:textId="77777777" w:rsidR="00EB3777" w:rsidRDefault="00F83362">
      <w:pPr>
        <w:spacing w:after="94" w:line="250" w:lineRule="auto"/>
        <w:ind w:left="1785" w:hanging="180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*Claim:</w:t>
      </w: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Sheriff/Contact Court Clerk (Arbitration Request Form) Establish venue/ jurisdiction: [Criminal/intentional] or [Civil/unintentional] Sheriff/Court Clerk will assign the Arbitration Case #.</w:t>
      </w:r>
    </w:p>
    <w:p w14:paraId="147A1C68" w14:textId="77777777" w:rsidR="00EB3777" w:rsidRDefault="00F83362">
      <w:pPr>
        <w:tabs>
          <w:tab w:val="center" w:pos="994"/>
          <w:tab w:val="center" w:pos="3341"/>
        </w:tabs>
        <w:spacing w:after="86" w:line="259" w:lineRule="auto"/>
        <w:ind w:left="-15"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Accused: </w:t>
      </w:r>
      <w:r>
        <w:rPr>
          <w:rFonts w:ascii="Times New Roman" w:eastAsia="Times New Roman" w:hAnsi="Times New Roman" w:cs="Times New Roman"/>
          <w:color w:val="221F20"/>
          <w:sz w:val="24"/>
        </w:rPr>
        <w:tab/>
        <w:t>“</w:t>
      </w:r>
      <w:r>
        <w:rPr>
          <w:rFonts w:ascii="Times New Roman" w:eastAsia="Times New Roman" w:hAnsi="Times New Roman" w:cs="Times New Roman"/>
          <w:b/>
          <w:color w:val="221F20"/>
          <w:sz w:val="24"/>
        </w:rPr>
        <w:t>Innocent until proven guilty</w:t>
      </w:r>
      <w:r>
        <w:rPr>
          <w:rFonts w:ascii="Times New Roman" w:eastAsia="Times New Roman" w:hAnsi="Times New Roman" w:cs="Times New Roman"/>
          <w:color w:val="221F20"/>
          <w:sz w:val="24"/>
        </w:rPr>
        <w:t>”</w:t>
      </w:r>
    </w:p>
    <w:p w14:paraId="2BA0763C" w14:textId="77777777" w:rsidR="00EB3777" w:rsidRDefault="00F83362">
      <w:pPr>
        <w:spacing w:after="0" w:line="259" w:lineRule="auto"/>
        <w:ind w:left="2948" w:firstLine="0"/>
      </w:pPr>
      <w:r>
        <w:rPr>
          <w:noProof/>
        </w:rPr>
        <w:lastRenderedPageBreak/>
        <w:drawing>
          <wp:inline distT="0" distB="0" distL="0" distR="0" wp14:anchorId="68491298" wp14:editId="565B4AFA">
            <wp:extent cx="2199345" cy="1476070"/>
            <wp:effectExtent l="0" t="0" r="0" b="0"/>
            <wp:docPr id="521" name="Picture 521"/>
            <wp:cNvGraphicFramePr/>
            <a:graphic xmlns:a="http://schemas.openxmlformats.org/drawingml/2006/main">
              <a:graphicData uri="http://schemas.openxmlformats.org/drawingml/2006/picture">
                <pic:pic xmlns:pic="http://schemas.openxmlformats.org/drawingml/2006/picture">
                  <pic:nvPicPr>
                    <pic:cNvPr id="521" name="Picture 521"/>
                    <pic:cNvPicPr/>
                  </pic:nvPicPr>
                  <pic:blipFill>
                    <a:blip r:embed="rId7"/>
                    <a:stretch>
                      <a:fillRect/>
                    </a:stretch>
                  </pic:blipFill>
                  <pic:spPr>
                    <a:xfrm>
                      <a:off x="0" y="0"/>
                      <a:ext cx="2199345" cy="1476070"/>
                    </a:xfrm>
                    <a:prstGeom prst="rect">
                      <a:avLst/>
                    </a:prstGeom>
                  </pic:spPr>
                </pic:pic>
              </a:graphicData>
            </a:graphic>
          </wp:inline>
        </w:drawing>
      </w:r>
    </w:p>
    <w:p w14:paraId="45E494F8" w14:textId="77777777" w:rsidR="00EB3777" w:rsidRDefault="00F83362">
      <w:pPr>
        <w:pStyle w:val="Heading3"/>
        <w:ind w:left="24" w:right="14"/>
      </w:pPr>
      <w:r>
        <w:t>“Living Court” Arbitration — Step 2</w:t>
      </w:r>
    </w:p>
    <w:p w14:paraId="6D33B845" w14:textId="77777777" w:rsidR="00EB3777" w:rsidRDefault="00F83362">
      <w:pPr>
        <w:spacing w:after="148" w:line="250" w:lineRule="auto"/>
        <w:ind w:left="-5"/>
      </w:pPr>
      <w:r>
        <w:rPr>
          <w:rFonts w:ascii="Times New Roman" w:eastAsia="Times New Roman" w:hAnsi="Times New Roman" w:cs="Times New Roman"/>
          <w:color w:val="221F20"/>
          <w:sz w:val="24"/>
        </w:rPr>
        <w:t>Arbitration is Mandatory in “</w:t>
      </w:r>
      <w:r>
        <w:rPr>
          <w:rFonts w:ascii="Times New Roman" w:eastAsia="Times New Roman" w:hAnsi="Times New Roman" w:cs="Times New Roman"/>
          <w:b/>
          <w:color w:val="221F20"/>
          <w:sz w:val="24"/>
        </w:rPr>
        <w:t>Due Process</w:t>
      </w:r>
      <w:r>
        <w:rPr>
          <w:rFonts w:ascii="Times New Roman" w:eastAsia="Times New Roman" w:hAnsi="Times New Roman" w:cs="Times New Roman"/>
          <w:color w:val="221F20"/>
          <w:sz w:val="24"/>
        </w:rPr>
        <w:t>”</w:t>
      </w:r>
    </w:p>
    <w:p w14:paraId="74312886" w14:textId="77777777" w:rsidR="00EB3777" w:rsidRDefault="00F83362">
      <w:pPr>
        <w:spacing w:after="148" w:line="250" w:lineRule="auto"/>
        <w:ind w:left="-5"/>
      </w:pPr>
      <w:r>
        <w:rPr>
          <w:rFonts w:ascii="Times New Roman" w:eastAsia="Times New Roman" w:hAnsi="Times New Roman" w:cs="Times New Roman"/>
          <w:color w:val="221F20"/>
          <w:sz w:val="24"/>
        </w:rPr>
        <w:t xml:space="preserve">Arbitrators with </w:t>
      </w:r>
      <w:r>
        <w:rPr>
          <w:rFonts w:ascii="Times New Roman" w:eastAsia="Times New Roman" w:hAnsi="Times New Roman" w:cs="Times New Roman"/>
          <w:b/>
          <w:color w:val="221F20"/>
          <w:sz w:val="24"/>
        </w:rPr>
        <w:t>Three (3) Jurors</w:t>
      </w:r>
    </w:p>
    <w:p w14:paraId="1CEC8774" w14:textId="77777777" w:rsidR="00EB3777" w:rsidRDefault="00F83362">
      <w:pPr>
        <w:spacing w:after="148" w:line="250" w:lineRule="auto"/>
        <w:ind w:left="-5"/>
      </w:pPr>
      <w:r>
        <w:rPr>
          <w:rFonts w:ascii="Times New Roman" w:eastAsia="Times New Roman" w:hAnsi="Times New Roman" w:cs="Times New Roman"/>
          <w:color w:val="221F20"/>
          <w:sz w:val="24"/>
        </w:rPr>
        <w:t>Self-Governance Applicability: verify it was attempted _____ yes  _____no</w:t>
      </w:r>
    </w:p>
    <w:p w14:paraId="391540D6" w14:textId="77777777" w:rsidR="00EB3777" w:rsidRDefault="00F83362">
      <w:pPr>
        <w:spacing w:after="128" w:line="250" w:lineRule="auto"/>
        <w:ind w:left="-5"/>
      </w:pPr>
      <w:r>
        <w:rPr>
          <w:rFonts w:ascii="Times New Roman" w:eastAsia="Times New Roman" w:hAnsi="Times New Roman" w:cs="Times New Roman"/>
          <w:color w:val="221F20"/>
          <w:sz w:val="24"/>
        </w:rPr>
        <w:t>Arbitrators begin Questions following review of “Affirmation Statements”</w:t>
      </w:r>
    </w:p>
    <w:p w14:paraId="7F652775" w14:textId="77777777" w:rsidR="00EB3777" w:rsidRDefault="00F83362">
      <w:pPr>
        <w:tabs>
          <w:tab w:val="center" w:pos="4303"/>
        </w:tabs>
        <w:spacing w:after="11" w:line="250" w:lineRule="auto"/>
        <w:ind w:left="0" w:firstLine="0"/>
      </w:pPr>
      <w:r>
        <w:rPr>
          <w:rFonts w:ascii="Times New Roman" w:eastAsia="Times New Roman" w:hAnsi="Times New Roman" w:cs="Times New Roman"/>
          <w:b/>
          <w:color w:val="221F20"/>
          <w:sz w:val="24"/>
        </w:rPr>
        <w:t xml:space="preserve"> Evidence discussion: </w:t>
      </w:r>
      <w:r>
        <w:rPr>
          <w:rFonts w:ascii="Times New Roman" w:eastAsia="Times New Roman" w:hAnsi="Times New Roman" w:cs="Times New Roman"/>
          <w:b/>
          <w:color w:val="221F20"/>
          <w:sz w:val="24"/>
        </w:rPr>
        <w:tab/>
      </w:r>
      <w:r>
        <w:rPr>
          <w:rFonts w:ascii="Times New Roman" w:eastAsia="Times New Roman" w:hAnsi="Times New Roman" w:cs="Times New Roman"/>
          <w:color w:val="221F20"/>
          <w:sz w:val="24"/>
        </w:rPr>
        <w:t>Witnesses/Affirmations/Evidence</w:t>
      </w:r>
    </w:p>
    <w:p w14:paraId="66A7ABE9" w14:textId="77777777" w:rsidR="00EB3777" w:rsidRDefault="00F83362">
      <w:pPr>
        <w:tabs>
          <w:tab w:val="center" w:pos="2250"/>
          <w:tab w:val="center" w:pos="4509"/>
        </w:tabs>
        <w:spacing w:after="95" w:line="250" w:lineRule="auto"/>
        <w:ind w:left="0"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r>
        <w:rPr>
          <w:rFonts w:ascii="Times New Roman" w:eastAsia="Times New Roman" w:hAnsi="Times New Roman" w:cs="Times New Roman"/>
          <w:color w:val="221F20"/>
          <w:sz w:val="24"/>
        </w:rPr>
        <w:tab/>
        <w:t>Interested parties Testimony/Displays</w:t>
      </w:r>
    </w:p>
    <w:p w14:paraId="497B05F3" w14:textId="77777777" w:rsidR="00EB3777" w:rsidRDefault="00F83362">
      <w:pPr>
        <w:tabs>
          <w:tab w:val="center" w:pos="1937"/>
          <w:tab w:val="center" w:pos="4742"/>
        </w:tabs>
        <w:spacing w:after="95" w:line="250"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 xml:space="preserve">Laws: </w:t>
      </w:r>
      <w:r>
        <w:rPr>
          <w:rFonts w:ascii="Times New Roman" w:eastAsia="Times New Roman" w:hAnsi="Times New Roman" w:cs="Times New Roman"/>
          <w:b/>
          <w:color w:val="221F20"/>
          <w:sz w:val="24"/>
        </w:rPr>
        <w:tab/>
      </w:r>
      <w:r>
        <w:rPr>
          <w:rFonts w:ascii="Times New Roman" w:eastAsia="Times New Roman" w:hAnsi="Times New Roman" w:cs="Times New Roman"/>
          <w:color w:val="221F20"/>
          <w:sz w:val="24"/>
        </w:rPr>
        <w:t>Applicable, non-applicable, inherent Laws</w:t>
      </w:r>
    </w:p>
    <w:p w14:paraId="0FA0223B" w14:textId="77777777" w:rsidR="00EB3777" w:rsidRDefault="00F83362">
      <w:pPr>
        <w:tabs>
          <w:tab w:val="center" w:pos="1763"/>
          <w:tab w:val="center" w:pos="4010"/>
        </w:tabs>
        <w:spacing w:after="95" w:line="250"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 xml:space="preserve">Rebuttal: </w:t>
      </w:r>
      <w:r>
        <w:rPr>
          <w:rFonts w:ascii="Times New Roman" w:eastAsia="Times New Roman" w:hAnsi="Times New Roman" w:cs="Times New Roman"/>
          <w:b/>
          <w:color w:val="221F20"/>
          <w:sz w:val="24"/>
        </w:rPr>
        <w:tab/>
      </w:r>
      <w:r>
        <w:rPr>
          <w:rFonts w:ascii="Times New Roman" w:eastAsia="Times New Roman" w:hAnsi="Times New Roman" w:cs="Times New Roman"/>
          <w:color w:val="221F20"/>
          <w:sz w:val="24"/>
        </w:rPr>
        <w:t>By Accused from Claimant</w:t>
      </w:r>
    </w:p>
    <w:p w14:paraId="0D4DFAF1" w14:textId="77777777" w:rsidR="00EB3777" w:rsidRDefault="00F83362">
      <w:pPr>
        <w:tabs>
          <w:tab w:val="center" w:pos="1617"/>
          <w:tab w:val="center" w:pos="3903"/>
        </w:tabs>
        <w:spacing w:after="115" w:line="250"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 xml:space="preserve">Negotiation: </w:t>
      </w:r>
      <w:r>
        <w:rPr>
          <w:rFonts w:ascii="Times New Roman" w:eastAsia="Times New Roman" w:hAnsi="Times New Roman" w:cs="Times New Roman"/>
          <w:b/>
          <w:color w:val="221F20"/>
          <w:sz w:val="24"/>
        </w:rPr>
        <w:tab/>
      </w:r>
      <w:r>
        <w:rPr>
          <w:rFonts w:ascii="Times New Roman" w:eastAsia="Times New Roman" w:hAnsi="Times New Roman" w:cs="Times New Roman"/>
          <w:color w:val="221F20"/>
          <w:sz w:val="24"/>
        </w:rPr>
        <w:t>Presentments by 3 Jurors</w:t>
      </w:r>
    </w:p>
    <w:p w14:paraId="03A0AA4C" w14:textId="77777777" w:rsidR="00EB3777" w:rsidRDefault="00F83362">
      <w:pPr>
        <w:spacing w:after="140" w:line="259" w:lineRule="auto"/>
        <w:ind w:left="0" w:firstLine="0"/>
      </w:pPr>
      <w:r>
        <w:rPr>
          <w:rFonts w:ascii="Times New Roman" w:eastAsia="Times New Roman" w:hAnsi="Times New Roman" w:cs="Times New Roman"/>
          <w:b/>
          <w:color w:val="080807"/>
          <w:sz w:val="24"/>
          <w:u w:val="single" w:color="080807"/>
        </w:rPr>
        <w:t>****Room for argument, decorum &amp; inconvenience. ****Tumultuousness ******</w:t>
      </w:r>
    </w:p>
    <w:p w14:paraId="45B1E8AC" w14:textId="77777777" w:rsidR="00EB3777" w:rsidRDefault="00F83362">
      <w:pPr>
        <w:spacing w:after="110" w:line="250" w:lineRule="auto"/>
        <w:ind w:left="-5"/>
      </w:pPr>
      <w:r>
        <w:rPr>
          <w:rFonts w:ascii="Times New Roman" w:eastAsia="Times New Roman" w:hAnsi="Times New Roman" w:cs="Times New Roman"/>
          <w:color w:val="080807"/>
          <w:sz w:val="24"/>
        </w:rPr>
        <w:t>[To be refereed by Justice or Justice of the peace] [To be controlled by Sheriff, deputy, or court clerk]</w:t>
      </w:r>
    </w:p>
    <w:p w14:paraId="5537D7C3" w14:textId="77777777" w:rsidR="00EB3777" w:rsidRDefault="00F83362">
      <w:pPr>
        <w:spacing w:after="110" w:line="250" w:lineRule="auto"/>
        <w:ind w:left="-5"/>
      </w:pPr>
      <w:r>
        <w:rPr>
          <w:rFonts w:ascii="Times New Roman" w:eastAsia="Times New Roman" w:hAnsi="Times New Roman" w:cs="Times New Roman"/>
          <w:color w:val="080807"/>
          <w:sz w:val="24"/>
        </w:rPr>
        <w:t>[Order in Arbitration Room] [may be removed by Sheriff, deputy, or court clerk]</w:t>
      </w:r>
    </w:p>
    <w:p w14:paraId="5A5D4667" w14:textId="77777777" w:rsidR="00EB3777" w:rsidRDefault="00F83362">
      <w:pPr>
        <w:spacing w:after="110" w:line="250" w:lineRule="auto"/>
        <w:ind w:left="-5"/>
      </w:pPr>
      <w:r>
        <w:rPr>
          <w:rFonts w:ascii="Times New Roman" w:eastAsia="Times New Roman" w:hAnsi="Times New Roman" w:cs="Times New Roman"/>
          <w:color w:val="080807"/>
          <w:sz w:val="24"/>
        </w:rPr>
        <w:t>* Arbitration with 3 Jurors *</w:t>
      </w:r>
    </w:p>
    <w:p w14:paraId="4762D335" w14:textId="77777777" w:rsidR="00EB3777" w:rsidRDefault="00F83362">
      <w:pPr>
        <w:spacing w:after="110" w:line="250" w:lineRule="auto"/>
        <w:ind w:left="-5"/>
      </w:pPr>
      <w:r>
        <w:rPr>
          <w:rFonts w:ascii="Times New Roman" w:eastAsia="Times New Roman" w:hAnsi="Times New Roman" w:cs="Times New Roman"/>
          <w:color w:val="080807"/>
          <w:sz w:val="24"/>
        </w:rPr>
        <w:t>Each casts position, reasoning, questions and recommendations.</w:t>
      </w:r>
    </w:p>
    <w:p w14:paraId="354D6069" w14:textId="77777777" w:rsidR="00EB3777" w:rsidRDefault="00F83362">
      <w:pPr>
        <w:spacing w:after="110" w:line="250" w:lineRule="auto"/>
        <w:ind w:left="-5"/>
      </w:pPr>
      <w:r>
        <w:rPr>
          <w:rFonts w:ascii="Times New Roman" w:eastAsia="Times New Roman" w:hAnsi="Times New Roman" w:cs="Times New Roman"/>
          <w:color w:val="080807"/>
          <w:sz w:val="24"/>
        </w:rPr>
        <w:t>Opportunity for Claimant &amp; Accused to come up with a remedy: Decision for Agreement or Non Agreement.</w:t>
      </w:r>
    </w:p>
    <w:p w14:paraId="747872E9" w14:textId="07F38C34" w:rsidR="00F83362" w:rsidRDefault="00F83362">
      <w:pPr>
        <w:spacing w:after="110" w:line="250" w:lineRule="auto"/>
        <w:ind w:left="-5"/>
      </w:pPr>
      <w:r w:rsidRPr="00550BDB">
        <w:rPr>
          <w:rFonts w:ascii="Times New Roman" w:hAnsi="Times New Roman" w:cs="Times New Roman"/>
          <w:color w:val="080807"/>
          <w:sz w:val="24"/>
        </w:rPr>
        <w:t xml:space="preserve">Or Recommend more time re-schedule. Keep </w:t>
      </w:r>
      <w:r w:rsidR="00550BDB">
        <w:rPr>
          <w:rFonts w:ascii="Times New Roman" w:hAnsi="Times New Roman" w:cs="Times New Roman"/>
          <w:color w:val="080807"/>
          <w:sz w:val="24"/>
        </w:rPr>
        <w:t>timeline</w:t>
      </w:r>
      <w:r w:rsidRPr="00550BDB">
        <w:rPr>
          <w:rFonts w:ascii="Times New Roman" w:hAnsi="Times New Roman" w:cs="Times New Roman"/>
          <w:color w:val="080807"/>
          <w:sz w:val="24"/>
        </w:rPr>
        <w:t xml:space="preserve"> in check.</w:t>
      </w:r>
    </w:p>
    <w:p w14:paraId="4BDD3B85" w14:textId="77777777" w:rsidR="00EB3777" w:rsidRDefault="00F83362">
      <w:pPr>
        <w:pStyle w:val="Heading4"/>
        <w:spacing w:after="90"/>
      </w:pPr>
      <w:r>
        <w:rPr>
          <w:i w:val="0"/>
          <w:color w:val="221F20"/>
          <w:sz w:val="28"/>
        </w:rPr>
        <w:t>SETTLEMENT OPTIONS</w:t>
      </w:r>
    </w:p>
    <w:p w14:paraId="0141464C" w14:textId="5DA6ED0B" w:rsidR="00F83362" w:rsidRDefault="00F83362" w:rsidP="00FD7F6B">
      <w:pPr>
        <w:pStyle w:val="ListParagraph"/>
        <w:numPr>
          <w:ilvl w:val="0"/>
          <w:numId w:val="8"/>
        </w:numPr>
      </w:pPr>
      <w:r w:rsidRPr="00FD7F6B">
        <w:rPr>
          <w:rFonts w:ascii="Times New Roman" w:hAnsi="Times New Roman" w:cs="Times New Roman"/>
          <w:color w:val="221F20"/>
        </w:rPr>
        <w:t>Form – Resolution Agreement: Recorded affirmation of both parties in agreement of settlement by council of arbitrating witnesses; notarized,</w:t>
      </w:r>
      <w:r w:rsidR="00FD7F6B" w:rsidRPr="00FD7F6B">
        <w:rPr>
          <w:rFonts w:ascii="Times New Roman" w:hAnsi="Times New Roman" w:cs="Times New Roman"/>
          <w:color w:val="221F20"/>
        </w:rPr>
        <w:t xml:space="preserve"> </w:t>
      </w:r>
      <w:r w:rsidRPr="00FD7F6B">
        <w:rPr>
          <w:rFonts w:ascii="Times New Roman" w:hAnsi="Times New Roman" w:cs="Times New Roman"/>
          <w:color w:val="221F20"/>
        </w:rPr>
        <w:t>case closed with Court seal.</w:t>
      </w:r>
    </w:p>
    <w:p w14:paraId="40327114" w14:textId="77777777" w:rsidR="00EB3777" w:rsidRDefault="00F83362">
      <w:pPr>
        <w:numPr>
          <w:ilvl w:val="0"/>
          <w:numId w:val="8"/>
        </w:numPr>
        <w:spacing w:after="141" w:line="250" w:lineRule="auto"/>
        <w:ind w:hanging="360"/>
      </w:pPr>
      <w:r>
        <w:rPr>
          <w:rFonts w:ascii="Times New Roman" w:eastAsia="Times New Roman" w:hAnsi="Times New Roman" w:cs="Times New Roman"/>
          <w:color w:val="221F20"/>
          <w:sz w:val="24"/>
        </w:rPr>
        <w:t>F</w:t>
      </w:r>
      <w:r>
        <w:rPr>
          <w:rFonts w:ascii="Times New Roman" w:eastAsia="Times New Roman" w:hAnsi="Times New Roman" w:cs="Times New Roman"/>
          <w:color w:val="221F20"/>
          <w:sz w:val="24"/>
        </w:rPr>
        <w:t>orm – Non-Resolution: If no agreement, with all evidence &amp; facts presented can request “Living Court” process for Jury decision.</w:t>
      </w:r>
    </w:p>
    <w:p w14:paraId="6A28F131" w14:textId="77777777" w:rsidR="00EB3777" w:rsidRDefault="00F83362">
      <w:pPr>
        <w:spacing w:after="140" w:line="259" w:lineRule="auto"/>
        <w:ind w:left="-5"/>
      </w:pPr>
      <w:r>
        <w:rPr>
          <w:rFonts w:ascii="Times New Roman" w:eastAsia="Times New Roman" w:hAnsi="Times New Roman" w:cs="Times New Roman"/>
          <w:b/>
          <w:color w:val="221F20"/>
          <w:sz w:val="24"/>
        </w:rPr>
        <w:t>Clerk Assigned Case # ___________________________</w:t>
      </w:r>
    </w:p>
    <w:p w14:paraId="3FB9E3CE" w14:textId="77777777" w:rsidR="00EB3777" w:rsidRDefault="00F83362">
      <w:pPr>
        <w:spacing w:after="11" w:line="250" w:lineRule="auto"/>
        <w:ind w:left="370"/>
      </w:pPr>
      <w:r>
        <w:rPr>
          <w:rFonts w:ascii="Times New Roman" w:eastAsia="Times New Roman" w:hAnsi="Times New Roman" w:cs="Times New Roman"/>
          <w:color w:val="221F20"/>
          <w:sz w:val="24"/>
        </w:rPr>
        <w:lastRenderedPageBreak/>
        <w:t>1. Evidence is Established: Admitted, Sealed, Recorded and Secured</w:t>
      </w:r>
    </w:p>
    <w:p w14:paraId="59652B1A" w14:textId="77777777" w:rsidR="00EB3777" w:rsidRDefault="00F83362">
      <w:pPr>
        <w:spacing w:after="99" w:line="259" w:lineRule="auto"/>
        <w:ind w:left="2948" w:firstLine="0"/>
      </w:pPr>
      <w:r>
        <w:rPr>
          <w:noProof/>
        </w:rPr>
        <w:drawing>
          <wp:inline distT="0" distB="0" distL="0" distR="0" wp14:anchorId="07583908" wp14:editId="5E90A412">
            <wp:extent cx="2199345" cy="1476070"/>
            <wp:effectExtent l="0" t="0" r="0" b="0"/>
            <wp:docPr id="573" name="Picture 573"/>
            <wp:cNvGraphicFramePr/>
            <a:graphic xmlns:a="http://schemas.openxmlformats.org/drawingml/2006/main">
              <a:graphicData uri="http://schemas.openxmlformats.org/drawingml/2006/picture">
                <pic:pic xmlns:pic="http://schemas.openxmlformats.org/drawingml/2006/picture">
                  <pic:nvPicPr>
                    <pic:cNvPr id="573" name="Picture 573"/>
                    <pic:cNvPicPr/>
                  </pic:nvPicPr>
                  <pic:blipFill>
                    <a:blip r:embed="rId7"/>
                    <a:stretch>
                      <a:fillRect/>
                    </a:stretch>
                  </pic:blipFill>
                  <pic:spPr>
                    <a:xfrm>
                      <a:off x="0" y="0"/>
                      <a:ext cx="2199345" cy="1476070"/>
                    </a:xfrm>
                    <a:prstGeom prst="rect">
                      <a:avLst/>
                    </a:prstGeom>
                  </pic:spPr>
                </pic:pic>
              </a:graphicData>
            </a:graphic>
          </wp:inline>
        </w:drawing>
      </w:r>
    </w:p>
    <w:p w14:paraId="19337969" w14:textId="77777777" w:rsidR="00EB3777" w:rsidRDefault="00F83362">
      <w:pPr>
        <w:pStyle w:val="Heading3"/>
        <w:spacing w:after="0"/>
        <w:ind w:left="24"/>
      </w:pPr>
      <w:r>
        <w:t>“Living Court” — Step 3</w:t>
      </w:r>
    </w:p>
    <w:tbl>
      <w:tblPr>
        <w:tblStyle w:val="TableGrid"/>
        <w:tblW w:w="9367" w:type="dxa"/>
        <w:tblInd w:w="14" w:type="dxa"/>
        <w:tblCellMar>
          <w:top w:w="0" w:type="dxa"/>
          <w:left w:w="0" w:type="dxa"/>
          <w:bottom w:w="0" w:type="dxa"/>
          <w:right w:w="0" w:type="dxa"/>
        </w:tblCellMar>
        <w:tblLook w:val="04A0" w:firstRow="1" w:lastRow="0" w:firstColumn="1" w:lastColumn="0" w:noHBand="0" w:noVBand="1"/>
      </w:tblPr>
      <w:tblGrid>
        <w:gridCol w:w="1800"/>
        <w:gridCol w:w="7567"/>
      </w:tblGrid>
      <w:tr w:rsidR="00EB3777" w14:paraId="41EB846D" w14:textId="77777777">
        <w:trPr>
          <w:trHeight w:val="323"/>
        </w:trPr>
        <w:tc>
          <w:tcPr>
            <w:tcW w:w="1800" w:type="dxa"/>
            <w:tcBorders>
              <w:top w:val="nil"/>
              <w:left w:val="nil"/>
              <w:bottom w:val="nil"/>
              <w:right w:val="nil"/>
            </w:tcBorders>
          </w:tcPr>
          <w:p w14:paraId="66C57960" w14:textId="77777777" w:rsidR="00EB3777" w:rsidRDefault="00F83362">
            <w:pPr>
              <w:tabs>
                <w:tab w:val="center" w:pos="1056"/>
              </w:tabs>
              <w:spacing w:after="0" w:line="259"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 xml:space="preserve">Sheriff: </w:t>
            </w:r>
          </w:p>
        </w:tc>
        <w:tc>
          <w:tcPr>
            <w:tcW w:w="7567" w:type="dxa"/>
            <w:tcBorders>
              <w:top w:val="nil"/>
              <w:left w:val="nil"/>
              <w:bottom w:val="nil"/>
              <w:right w:val="nil"/>
            </w:tcBorders>
          </w:tcPr>
          <w:p w14:paraId="40CE359C" w14:textId="77777777" w:rsidR="00EB3777" w:rsidRDefault="00F83362">
            <w:pPr>
              <w:spacing w:after="0" w:line="259" w:lineRule="auto"/>
              <w:ind w:left="0" w:firstLine="0"/>
            </w:pPr>
            <w:r>
              <w:rPr>
                <w:rFonts w:ascii="Times New Roman" w:eastAsia="Times New Roman" w:hAnsi="Times New Roman" w:cs="Times New Roman"/>
                <w:color w:val="221F20"/>
                <w:sz w:val="24"/>
              </w:rPr>
              <w:t>Confirm people, guns &amp; courtroom FCC is secured/locked.</w:t>
            </w:r>
          </w:p>
        </w:tc>
      </w:tr>
      <w:tr w:rsidR="00EB3777" w14:paraId="34171372" w14:textId="77777777">
        <w:trPr>
          <w:trHeight w:val="1160"/>
        </w:trPr>
        <w:tc>
          <w:tcPr>
            <w:tcW w:w="1800" w:type="dxa"/>
            <w:tcBorders>
              <w:top w:val="nil"/>
              <w:left w:val="nil"/>
              <w:bottom w:val="nil"/>
              <w:right w:val="nil"/>
            </w:tcBorders>
          </w:tcPr>
          <w:p w14:paraId="034432E0" w14:textId="77777777" w:rsidR="00EB3777" w:rsidRDefault="00F83362">
            <w:pPr>
              <w:tabs>
                <w:tab w:val="center" w:pos="1047"/>
              </w:tabs>
              <w:spacing w:after="0" w:line="259"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Justice:</w:t>
            </w:r>
            <w:r>
              <w:rPr>
                <w:rFonts w:ascii="Times New Roman" w:eastAsia="Times New Roman" w:hAnsi="Times New Roman" w:cs="Times New Roman"/>
                <w:color w:val="221F20"/>
                <w:sz w:val="24"/>
              </w:rPr>
              <w:t xml:space="preserve"> </w:t>
            </w:r>
          </w:p>
        </w:tc>
        <w:tc>
          <w:tcPr>
            <w:tcW w:w="7567" w:type="dxa"/>
            <w:tcBorders>
              <w:top w:val="nil"/>
              <w:left w:val="nil"/>
              <w:bottom w:val="nil"/>
              <w:right w:val="nil"/>
            </w:tcBorders>
          </w:tcPr>
          <w:p w14:paraId="6A6076B7" w14:textId="77777777" w:rsidR="00EB3777" w:rsidRDefault="00F83362">
            <w:pPr>
              <w:spacing w:after="0" w:line="259" w:lineRule="auto"/>
              <w:ind w:left="0" w:firstLine="0"/>
            </w:pPr>
            <w:r>
              <w:rPr>
                <w:rFonts w:ascii="Times New Roman" w:eastAsia="Times New Roman" w:hAnsi="Times New Roman" w:cs="Times New Roman"/>
                <w:color w:val="221F20"/>
                <w:sz w:val="24"/>
              </w:rPr>
              <w:t>evidence (Recorded),</w:t>
            </w:r>
          </w:p>
          <w:p w14:paraId="11B7454B" w14:textId="77777777" w:rsidR="00EB3777" w:rsidRDefault="00F83362">
            <w:pPr>
              <w:spacing w:after="0" w:line="259" w:lineRule="auto"/>
              <w:ind w:left="0" w:firstLine="0"/>
            </w:pPr>
            <w:r>
              <w:rPr>
                <w:rFonts w:ascii="Times New Roman" w:eastAsia="Times New Roman" w:hAnsi="Times New Roman" w:cs="Times New Roman"/>
                <w:color w:val="221F20"/>
                <w:sz w:val="24"/>
              </w:rPr>
              <w:t>[2 parts for securing court: open &amp; close]</w:t>
            </w:r>
          </w:p>
          <w:p w14:paraId="3EEA0D90" w14:textId="77777777" w:rsidR="00EB3777" w:rsidRDefault="00F83362">
            <w:pPr>
              <w:spacing w:after="0" w:line="259" w:lineRule="auto"/>
              <w:ind w:left="0" w:right="182" w:firstLine="0"/>
            </w:pPr>
            <w:r>
              <w:rPr>
                <w:rFonts w:ascii="Times New Roman" w:eastAsia="Times New Roman" w:hAnsi="Times New Roman" w:cs="Times New Roman"/>
                <w:color w:val="221F20"/>
                <w:sz w:val="24"/>
              </w:rPr>
              <w:t>*(Process line out, for court room to admit all arbitration information to Jury)</w:t>
            </w:r>
          </w:p>
        </w:tc>
      </w:tr>
      <w:tr w:rsidR="00EB3777" w14:paraId="4924743C" w14:textId="77777777">
        <w:trPr>
          <w:trHeight w:val="1160"/>
        </w:trPr>
        <w:tc>
          <w:tcPr>
            <w:tcW w:w="1800" w:type="dxa"/>
            <w:tcBorders>
              <w:top w:val="nil"/>
              <w:left w:val="nil"/>
              <w:bottom w:val="nil"/>
              <w:right w:val="nil"/>
            </w:tcBorders>
          </w:tcPr>
          <w:p w14:paraId="7451D6DA" w14:textId="77777777" w:rsidR="00EB3777" w:rsidRDefault="00F83362">
            <w:pPr>
              <w:tabs>
                <w:tab w:val="center" w:pos="1047"/>
              </w:tabs>
              <w:spacing w:after="0" w:line="259"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 xml:space="preserve">Justice: </w:t>
            </w:r>
          </w:p>
        </w:tc>
        <w:tc>
          <w:tcPr>
            <w:tcW w:w="7567" w:type="dxa"/>
            <w:tcBorders>
              <w:top w:val="nil"/>
              <w:left w:val="nil"/>
              <w:bottom w:val="nil"/>
              <w:right w:val="nil"/>
            </w:tcBorders>
          </w:tcPr>
          <w:p w14:paraId="02AC4C41" w14:textId="77777777" w:rsidR="00EB3777" w:rsidRDefault="00F83362">
            <w:pPr>
              <w:spacing w:after="0" w:line="259" w:lineRule="auto"/>
              <w:ind w:left="0" w:firstLine="0"/>
            </w:pPr>
            <w:r>
              <w:rPr>
                <w:rFonts w:ascii="Times New Roman" w:eastAsia="Times New Roman" w:hAnsi="Times New Roman" w:cs="Times New Roman"/>
                <w:color w:val="221F20"/>
                <w:sz w:val="24"/>
              </w:rPr>
              <w:t xml:space="preserve">Verify recorder, clerk, bondsman, notary present and “Living Court” begins. </w:t>
            </w:r>
          </w:p>
          <w:p w14:paraId="26F61230" w14:textId="77777777" w:rsidR="00EB3777" w:rsidRDefault="00F83362">
            <w:pPr>
              <w:spacing w:after="0" w:line="259" w:lineRule="auto"/>
              <w:ind w:left="0" w:firstLine="0"/>
            </w:pPr>
            <w:r>
              <w:rPr>
                <w:rFonts w:ascii="Times New Roman" w:eastAsia="Times New Roman" w:hAnsi="Times New Roman" w:cs="Times New Roman"/>
                <w:color w:val="221F20"/>
                <w:sz w:val="24"/>
              </w:rPr>
              <w:t>Verify with Sheriff all participants have been identified &amp; cleared to be in “Living Court”. Verify Arbitration has been conducted and Forms A-04 sealed by Court</w:t>
            </w:r>
          </w:p>
        </w:tc>
      </w:tr>
      <w:tr w:rsidR="00EB3777" w14:paraId="46037100" w14:textId="77777777">
        <w:trPr>
          <w:trHeight w:val="380"/>
        </w:trPr>
        <w:tc>
          <w:tcPr>
            <w:tcW w:w="1800" w:type="dxa"/>
            <w:tcBorders>
              <w:top w:val="nil"/>
              <w:left w:val="nil"/>
              <w:bottom w:val="nil"/>
              <w:right w:val="nil"/>
            </w:tcBorders>
          </w:tcPr>
          <w:p w14:paraId="168C0681" w14:textId="77777777" w:rsidR="00EB3777" w:rsidRDefault="00F83362">
            <w:pPr>
              <w:tabs>
                <w:tab w:val="center" w:pos="920"/>
              </w:tabs>
              <w:spacing w:after="0" w:line="259"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 xml:space="preserve">Recorder: </w:t>
            </w:r>
          </w:p>
        </w:tc>
        <w:tc>
          <w:tcPr>
            <w:tcW w:w="7567" w:type="dxa"/>
            <w:tcBorders>
              <w:top w:val="nil"/>
              <w:left w:val="nil"/>
              <w:bottom w:val="nil"/>
              <w:right w:val="nil"/>
            </w:tcBorders>
          </w:tcPr>
          <w:p w14:paraId="14E23B23" w14:textId="77777777" w:rsidR="00EB3777" w:rsidRDefault="00F83362">
            <w:pPr>
              <w:spacing w:after="0" w:line="259" w:lineRule="auto"/>
              <w:ind w:left="0" w:firstLine="0"/>
            </w:pPr>
            <w:r>
              <w:rPr>
                <w:rFonts w:ascii="Times New Roman" w:eastAsia="Times New Roman" w:hAnsi="Times New Roman" w:cs="Times New Roman"/>
                <w:color w:val="221F20"/>
                <w:sz w:val="24"/>
              </w:rPr>
              <w:t>Announces Case# ______________________ and "Living" names of</w:t>
            </w:r>
          </w:p>
        </w:tc>
      </w:tr>
      <w:tr w:rsidR="00EB3777" w14:paraId="77758456" w14:textId="77777777">
        <w:trPr>
          <w:trHeight w:val="380"/>
        </w:trPr>
        <w:tc>
          <w:tcPr>
            <w:tcW w:w="1800" w:type="dxa"/>
            <w:tcBorders>
              <w:top w:val="nil"/>
              <w:left w:val="nil"/>
              <w:bottom w:val="nil"/>
              <w:right w:val="nil"/>
            </w:tcBorders>
          </w:tcPr>
          <w:p w14:paraId="0D12EB30" w14:textId="77777777" w:rsidR="00EB3777" w:rsidRDefault="00F83362">
            <w:pPr>
              <w:tabs>
                <w:tab w:val="center" w:pos="920"/>
              </w:tabs>
              <w:spacing w:after="0" w:line="259"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 xml:space="preserve">Claimant: </w:t>
            </w:r>
          </w:p>
        </w:tc>
        <w:tc>
          <w:tcPr>
            <w:tcW w:w="7567" w:type="dxa"/>
            <w:tcBorders>
              <w:top w:val="nil"/>
              <w:left w:val="nil"/>
              <w:bottom w:val="nil"/>
              <w:right w:val="nil"/>
            </w:tcBorders>
          </w:tcPr>
          <w:p w14:paraId="29D55047" w14:textId="77777777" w:rsidR="00EB3777" w:rsidRDefault="00F83362">
            <w:pPr>
              <w:spacing w:after="0" w:line="259" w:lineRule="auto"/>
              <w:ind w:left="0" w:firstLine="0"/>
            </w:pPr>
            <w:r>
              <w:rPr>
                <w:rFonts w:ascii="Times New Roman" w:eastAsia="Times New Roman" w:hAnsi="Times New Roman" w:cs="Times New Roman"/>
                <w:color w:val="221F20"/>
                <w:sz w:val="24"/>
              </w:rPr>
              <w:t>_______________________________________________</w:t>
            </w:r>
          </w:p>
        </w:tc>
      </w:tr>
      <w:tr w:rsidR="00EB3777" w14:paraId="3DB47670" w14:textId="77777777">
        <w:trPr>
          <w:trHeight w:val="380"/>
        </w:trPr>
        <w:tc>
          <w:tcPr>
            <w:tcW w:w="1800" w:type="dxa"/>
            <w:tcBorders>
              <w:top w:val="nil"/>
              <w:left w:val="nil"/>
              <w:bottom w:val="nil"/>
              <w:right w:val="nil"/>
            </w:tcBorders>
          </w:tcPr>
          <w:p w14:paraId="7262E18F" w14:textId="77777777" w:rsidR="00EB3777" w:rsidRDefault="00F83362">
            <w:pPr>
              <w:tabs>
                <w:tab w:val="center" w:pos="973"/>
              </w:tabs>
              <w:spacing w:after="0" w:line="259"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Accused:</w:t>
            </w:r>
            <w:r>
              <w:rPr>
                <w:rFonts w:ascii="Times New Roman" w:eastAsia="Times New Roman" w:hAnsi="Times New Roman" w:cs="Times New Roman"/>
                <w:color w:val="221F20"/>
                <w:sz w:val="24"/>
              </w:rPr>
              <w:t xml:space="preserve"> </w:t>
            </w:r>
          </w:p>
        </w:tc>
        <w:tc>
          <w:tcPr>
            <w:tcW w:w="7567" w:type="dxa"/>
            <w:tcBorders>
              <w:top w:val="nil"/>
              <w:left w:val="nil"/>
              <w:bottom w:val="nil"/>
              <w:right w:val="nil"/>
            </w:tcBorders>
          </w:tcPr>
          <w:p w14:paraId="567410C7" w14:textId="77777777" w:rsidR="00EB3777" w:rsidRDefault="00F83362">
            <w:pPr>
              <w:spacing w:after="0" w:line="259" w:lineRule="auto"/>
              <w:ind w:left="0" w:firstLine="0"/>
            </w:pPr>
            <w:r>
              <w:rPr>
                <w:rFonts w:ascii="Times New Roman" w:eastAsia="Times New Roman" w:hAnsi="Times New Roman" w:cs="Times New Roman"/>
                <w:color w:val="221F20"/>
                <w:sz w:val="24"/>
              </w:rPr>
              <w:t>_______________________________________________</w:t>
            </w:r>
          </w:p>
        </w:tc>
      </w:tr>
      <w:tr w:rsidR="00EB3777" w14:paraId="790C68DA" w14:textId="77777777">
        <w:trPr>
          <w:trHeight w:val="380"/>
        </w:trPr>
        <w:tc>
          <w:tcPr>
            <w:tcW w:w="1800" w:type="dxa"/>
            <w:tcBorders>
              <w:top w:val="nil"/>
              <w:left w:val="nil"/>
              <w:bottom w:val="nil"/>
              <w:right w:val="nil"/>
            </w:tcBorders>
          </w:tcPr>
          <w:p w14:paraId="4F307FDA" w14:textId="77777777" w:rsidR="00EB3777" w:rsidRDefault="00F83362">
            <w:pPr>
              <w:spacing w:after="0" w:line="259" w:lineRule="auto"/>
              <w:ind w:left="0" w:firstLine="0"/>
            </w:pPr>
            <w:r>
              <w:rPr>
                <w:rFonts w:ascii="Times New Roman" w:eastAsia="Times New Roman" w:hAnsi="Times New Roman" w:cs="Times New Roman"/>
                <w:b/>
                <w:color w:val="221F20"/>
                <w:sz w:val="24"/>
              </w:rPr>
              <w:t xml:space="preserve"> Court Clerk:</w:t>
            </w:r>
            <w:r>
              <w:rPr>
                <w:rFonts w:ascii="Times New Roman" w:eastAsia="Times New Roman" w:hAnsi="Times New Roman" w:cs="Times New Roman"/>
                <w:color w:val="221F20"/>
                <w:sz w:val="24"/>
              </w:rPr>
              <w:t xml:space="preserve"> </w:t>
            </w:r>
          </w:p>
        </w:tc>
        <w:tc>
          <w:tcPr>
            <w:tcW w:w="7567" w:type="dxa"/>
            <w:tcBorders>
              <w:top w:val="nil"/>
              <w:left w:val="nil"/>
              <w:bottom w:val="nil"/>
              <w:right w:val="nil"/>
            </w:tcBorders>
          </w:tcPr>
          <w:p w14:paraId="12A5ADE2" w14:textId="77777777" w:rsidR="00EB3777" w:rsidRDefault="00F83362">
            <w:pPr>
              <w:spacing w:after="0" w:line="259" w:lineRule="auto"/>
              <w:ind w:left="0" w:firstLine="0"/>
            </w:pPr>
            <w:r>
              <w:rPr>
                <w:rFonts w:ascii="Times New Roman" w:eastAsia="Times New Roman" w:hAnsi="Times New Roman" w:cs="Times New Roman"/>
                <w:color w:val="221F20"/>
                <w:sz w:val="24"/>
              </w:rPr>
              <w:t>Calls to Order for case: Claimant is first to Testify.</w:t>
            </w:r>
          </w:p>
        </w:tc>
      </w:tr>
      <w:tr w:rsidR="00EB3777" w14:paraId="011A0745" w14:textId="77777777">
        <w:trPr>
          <w:trHeight w:val="900"/>
        </w:trPr>
        <w:tc>
          <w:tcPr>
            <w:tcW w:w="1800" w:type="dxa"/>
            <w:tcBorders>
              <w:top w:val="nil"/>
              <w:left w:val="nil"/>
              <w:bottom w:val="nil"/>
              <w:right w:val="nil"/>
            </w:tcBorders>
          </w:tcPr>
          <w:p w14:paraId="6C1F6469" w14:textId="77777777" w:rsidR="00EB3777" w:rsidRDefault="00F83362">
            <w:pPr>
              <w:tabs>
                <w:tab w:val="center" w:pos="853"/>
              </w:tabs>
              <w:spacing w:after="0" w:line="259"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Bondsman:</w:t>
            </w:r>
            <w:r>
              <w:rPr>
                <w:rFonts w:ascii="Times New Roman" w:eastAsia="Times New Roman" w:hAnsi="Times New Roman" w:cs="Times New Roman"/>
                <w:color w:val="221F20"/>
                <w:sz w:val="24"/>
              </w:rPr>
              <w:t xml:space="preserve"> </w:t>
            </w:r>
          </w:p>
        </w:tc>
        <w:tc>
          <w:tcPr>
            <w:tcW w:w="7567" w:type="dxa"/>
            <w:tcBorders>
              <w:top w:val="nil"/>
              <w:left w:val="nil"/>
              <w:bottom w:val="nil"/>
              <w:right w:val="nil"/>
            </w:tcBorders>
          </w:tcPr>
          <w:p w14:paraId="0B5BFBAC" w14:textId="77777777" w:rsidR="00EB3777" w:rsidRDefault="00F83362">
            <w:pPr>
              <w:spacing w:after="0" w:line="259" w:lineRule="auto"/>
              <w:ind w:left="0" w:firstLine="0"/>
            </w:pPr>
            <w:r>
              <w:rPr>
                <w:rFonts w:ascii="Times New Roman" w:eastAsia="Times New Roman" w:hAnsi="Times New Roman" w:cs="Times New Roman"/>
                <w:color w:val="221F20"/>
                <w:sz w:val="24"/>
              </w:rPr>
              <w:t>Claimant Affirmation of Truth Testimony.</w:t>
            </w:r>
          </w:p>
          <w:p w14:paraId="62D29BC5" w14:textId="0AE20A0E" w:rsidR="005808AC" w:rsidRDefault="005808AC">
            <w:pPr>
              <w:spacing w:after="0" w:line="256" w:lineRule="auto"/>
              <w:ind w:left="0" w:firstLine="0"/>
            </w:pPr>
            <w:r>
              <w:t>Q1: Do you Claimant promise to tell the truth?</w:t>
            </w:r>
          </w:p>
          <w:p w14:paraId="44AECDCD" w14:textId="77777777" w:rsidR="00EB3777" w:rsidRDefault="00F83362">
            <w:pPr>
              <w:spacing w:after="0" w:line="259" w:lineRule="auto"/>
              <w:ind w:left="0" w:firstLine="0"/>
            </w:pPr>
            <w:r>
              <w:rPr>
                <w:rFonts w:ascii="Times New Roman" w:eastAsia="Times New Roman" w:hAnsi="Times New Roman" w:cs="Times New Roman"/>
                <w:color w:val="221F20"/>
                <w:sz w:val="24"/>
              </w:rPr>
              <w:t>Q2: Do you Claimant agree to abide by the Jury's decision?</w:t>
            </w:r>
          </w:p>
        </w:tc>
      </w:tr>
      <w:tr w:rsidR="00EB3777" w14:paraId="155D14AE" w14:textId="77777777">
        <w:trPr>
          <w:trHeight w:val="380"/>
        </w:trPr>
        <w:tc>
          <w:tcPr>
            <w:tcW w:w="1800" w:type="dxa"/>
            <w:tcBorders>
              <w:top w:val="nil"/>
              <w:left w:val="nil"/>
              <w:bottom w:val="nil"/>
              <w:right w:val="nil"/>
            </w:tcBorders>
          </w:tcPr>
          <w:p w14:paraId="5E9594B7" w14:textId="77777777" w:rsidR="00EB3777" w:rsidRDefault="00F83362">
            <w:pPr>
              <w:tabs>
                <w:tab w:val="center" w:pos="920"/>
              </w:tabs>
              <w:spacing w:after="0" w:line="259"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Claimant:</w:t>
            </w:r>
            <w:r>
              <w:rPr>
                <w:rFonts w:ascii="Times New Roman" w:eastAsia="Times New Roman" w:hAnsi="Times New Roman" w:cs="Times New Roman"/>
                <w:color w:val="221F20"/>
                <w:sz w:val="24"/>
              </w:rPr>
              <w:t xml:space="preserve"> </w:t>
            </w:r>
          </w:p>
        </w:tc>
        <w:tc>
          <w:tcPr>
            <w:tcW w:w="7567" w:type="dxa"/>
            <w:tcBorders>
              <w:top w:val="nil"/>
              <w:left w:val="nil"/>
              <w:bottom w:val="nil"/>
              <w:right w:val="nil"/>
            </w:tcBorders>
          </w:tcPr>
          <w:p w14:paraId="2B772898" w14:textId="77777777" w:rsidR="00EB3777" w:rsidRDefault="00F83362">
            <w:pPr>
              <w:spacing w:after="0" w:line="259" w:lineRule="auto"/>
              <w:ind w:left="0" w:firstLine="0"/>
            </w:pPr>
            <w:r>
              <w:rPr>
                <w:rFonts w:ascii="Times New Roman" w:eastAsia="Times New Roman" w:hAnsi="Times New Roman" w:cs="Times New Roman"/>
                <w:color w:val="221F20"/>
                <w:sz w:val="24"/>
              </w:rPr>
              <w:t>Tells story of what, who, when, how, why, where/$Fees if any</w:t>
            </w:r>
          </w:p>
        </w:tc>
      </w:tr>
      <w:tr w:rsidR="00EB3777" w14:paraId="135A89BE" w14:textId="77777777">
        <w:trPr>
          <w:trHeight w:val="380"/>
        </w:trPr>
        <w:tc>
          <w:tcPr>
            <w:tcW w:w="1800" w:type="dxa"/>
            <w:tcBorders>
              <w:top w:val="nil"/>
              <w:left w:val="nil"/>
              <w:bottom w:val="nil"/>
              <w:right w:val="nil"/>
            </w:tcBorders>
          </w:tcPr>
          <w:p w14:paraId="2EEF194D" w14:textId="77777777" w:rsidR="00EB3777" w:rsidRDefault="00F83362">
            <w:pPr>
              <w:spacing w:after="0" w:line="259" w:lineRule="auto"/>
              <w:ind w:left="0" w:firstLine="0"/>
            </w:pPr>
            <w:r>
              <w:rPr>
                <w:rFonts w:ascii="Times New Roman" w:eastAsia="Times New Roman" w:hAnsi="Times New Roman" w:cs="Times New Roman"/>
                <w:b/>
                <w:color w:val="221F20"/>
                <w:sz w:val="24"/>
              </w:rPr>
              <w:t xml:space="preserve"> Court Clerk:</w:t>
            </w:r>
            <w:r>
              <w:rPr>
                <w:rFonts w:ascii="Times New Roman" w:eastAsia="Times New Roman" w:hAnsi="Times New Roman" w:cs="Times New Roman"/>
                <w:color w:val="221F20"/>
                <w:sz w:val="24"/>
              </w:rPr>
              <w:t xml:space="preserve"> </w:t>
            </w:r>
          </w:p>
        </w:tc>
        <w:tc>
          <w:tcPr>
            <w:tcW w:w="7567" w:type="dxa"/>
            <w:tcBorders>
              <w:top w:val="nil"/>
              <w:left w:val="nil"/>
              <w:bottom w:val="nil"/>
              <w:right w:val="nil"/>
            </w:tcBorders>
          </w:tcPr>
          <w:p w14:paraId="25AA5A65" w14:textId="77777777" w:rsidR="00EB3777" w:rsidRDefault="00F83362">
            <w:pPr>
              <w:spacing w:after="0" w:line="259" w:lineRule="auto"/>
              <w:ind w:left="0" w:firstLine="0"/>
            </w:pPr>
            <w:r>
              <w:rPr>
                <w:rFonts w:ascii="Times New Roman" w:eastAsia="Times New Roman" w:hAnsi="Times New Roman" w:cs="Times New Roman"/>
                <w:color w:val="221F20"/>
                <w:sz w:val="24"/>
              </w:rPr>
              <w:t>Calls to Order for Case- Accused is second to Testify.</w:t>
            </w:r>
          </w:p>
        </w:tc>
      </w:tr>
      <w:tr w:rsidR="00EB3777" w14:paraId="2CC915DA" w14:textId="77777777">
        <w:trPr>
          <w:trHeight w:val="900"/>
        </w:trPr>
        <w:tc>
          <w:tcPr>
            <w:tcW w:w="1800" w:type="dxa"/>
            <w:tcBorders>
              <w:top w:val="nil"/>
              <w:left w:val="nil"/>
              <w:bottom w:val="nil"/>
              <w:right w:val="nil"/>
            </w:tcBorders>
          </w:tcPr>
          <w:p w14:paraId="13630895" w14:textId="77777777" w:rsidR="00EB3777" w:rsidRDefault="00F83362">
            <w:pPr>
              <w:tabs>
                <w:tab w:val="center" w:pos="853"/>
              </w:tabs>
              <w:spacing w:after="0" w:line="259"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Bondsman:</w:t>
            </w:r>
            <w:r>
              <w:rPr>
                <w:rFonts w:ascii="Times New Roman" w:eastAsia="Times New Roman" w:hAnsi="Times New Roman" w:cs="Times New Roman"/>
                <w:color w:val="221F20"/>
                <w:sz w:val="24"/>
              </w:rPr>
              <w:t xml:space="preserve"> </w:t>
            </w:r>
          </w:p>
        </w:tc>
        <w:tc>
          <w:tcPr>
            <w:tcW w:w="7567" w:type="dxa"/>
            <w:tcBorders>
              <w:top w:val="nil"/>
              <w:left w:val="nil"/>
              <w:bottom w:val="nil"/>
              <w:right w:val="nil"/>
            </w:tcBorders>
          </w:tcPr>
          <w:p w14:paraId="594CE557" w14:textId="77777777" w:rsidR="00EB3777" w:rsidRDefault="00F83362">
            <w:pPr>
              <w:spacing w:after="0" w:line="259" w:lineRule="auto"/>
              <w:ind w:left="0" w:firstLine="0"/>
            </w:pPr>
            <w:r>
              <w:rPr>
                <w:rFonts w:ascii="Times New Roman" w:eastAsia="Times New Roman" w:hAnsi="Times New Roman" w:cs="Times New Roman"/>
                <w:color w:val="221F20"/>
                <w:sz w:val="24"/>
              </w:rPr>
              <w:t>Accused Affirmation of Truth Testimony.</w:t>
            </w:r>
          </w:p>
          <w:p w14:paraId="760710B2" w14:textId="77777777" w:rsidR="00EB3777" w:rsidRDefault="00F83362">
            <w:pPr>
              <w:spacing w:after="0" w:line="259" w:lineRule="auto"/>
              <w:ind w:left="0" w:firstLine="0"/>
            </w:pPr>
            <w:r>
              <w:rPr>
                <w:rFonts w:ascii="Times New Roman" w:eastAsia="Times New Roman" w:hAnsi="Times New Roman" w:cs="Times New Roman"/>
                <w:color w:val="221F20"/>
                <w:sz w:val="24"/>
              </w:rPr>
              <w:t>Q1: Do you Accused promise to tell the truth?</w:t>
            </w:r>
          </w:p>
          <w:p w14:paraId="0818718E" w14:textId="77777777" w:rsidR="00EB3777" w:rsidRDefault="00F83362">
            <w:pPr>
              <w:spacing w:after="0" w:line="259" w:lineRule="auto"/>
              <w:ind w:left="0" w:firstLine="0"/>
            </w:pPr>
            <w:r>
              <w:rPr>
                <w:rFonts w:ascii="Times New Roman" w:eastAsia="Times New Roman" w:hAnsi="Times New Roman" w:cs="Times New Roman"/>
                <w:color w:val="221F20"/>
                <w:sz w:val="24"/>
              </w:rPr>
              <w:t>Q2: Do you Accused agree to abide by the Jury's decision?</w:t>
            </w:r>
          </w:p>
        </w:tc>
      </w:tr>
      <w:tr w:rsidR="00EB3777" w14:paraId="0870893A" w14:textId="77777777">
        <w:trPr>
          <w:trHeight w:val="380"/>
        </w:trPr>
        <w:tc>
          <w:tcPr>
            <w:tcW w:w="1800" w:type="dxa"/>
            <w:tcBorders>
              <w:top w:val="nil"/>
              <w:left w:val="nil"/>
              <w:bottom w:val="nil"/>
              <w:right w:val="nil"/>
            </w:tcBorders>
          </w:tcPr>
          <w:p w14:paraId="395807B0" w14:textId="77777777" w:rsidR="00EB3777" w:rsidRDefault="00F83362">
            <w:pPr>
              <w:tabs>
                <w:tab w:val="center" w:pos="973"/>
              </w:tabs>
              <w:spacing w:after="0" w:line="259"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Accused:</w:t>
            </w:r>
            <w:r>
              <w:rPr>
                <w:rFonts w:ascii="Times New Roman" w:eastAsia="Times New Roman" w:hAnsi="Times New Roman" w:cs="Times New Roman"/>
                <w:color w:val="221F20"/>
                <w:sz w:val="24"/>
              </w:rPr>
              <w:t xml:space="preserve"> </w:t>
            </w:r>
          </w:p>
        </w:tc>
        <w:tc>
          <w:tcPr>
            <w:tcW w:w="7567" w:type="dxa"/>
            <w:tcBorders>
              <w:top w:val="nil"/>
              <w:left w:val="nil"/>
              <w:bottom w:val="nil"/>
              <w:right w:val="nil"/>
            </w:tcBorders>
          </w:tcPr>
          <w:p w14:paraId="012BCD53" w14:textId="77777777" w:rsidR="00EB3777" w:rsidRDefault="00F83362">
            <w:pPr>
              <w:spacing w:after="0" w:line="259" w:lineRule="auto"/>
              <w:ind w:left="0" w:firstLine="0"/>
            </w:pPr>
            <w:r>
              <w:rPr>
                <w:rFonts w:ascii="Times New Roman" w:eastAsia="Times New Roman" w:hAnsi="Times New Roman" w:cs="Times New Roman"/>
                <w:color w:val="221F20"/>
                <w:sz w:val="24"/>
              </w:rPr>
              <w:t>Tells story of what, who, when, how, why, where/ $Fees if any</w:t>
            </w:r>
          </w:p>
        </w:tc>
      </w:tr>
      <w:tr w:rsidR="00EB3777" w14:paraId="3A661EDA" w14:textId="77777777">
        <w:trPr>
          <w:trHeight w:val="640"/>
        </w:trPr>
        <w:tc>
          <w:tcPr>
            <w:tcW w:w="1800" w:type="dxa"/>
            <w:tcBorders>
              <w:top w:val="nil"/>
              <w:left w:val="nil"/>
              <w:bottom w:val="nil"/>
              <w:right w:val="nil"/>
            </w:tcBorders>
          </w:tcPr>
          <w:p w14:paraId="604D1FA8" w14:textId="77777777" w:rsidR="00EB3777" w:rsidRDefault="00F83362">
            <w:pPr>
              <w:tabs>
                <w:tab w:val="center" w:pos="1047"/>
              </w:tabs>
              <w:spacing w:after="0" w:line="259"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Justice:</w:t>
            </w:r>
            <w:r>
              <w:rPr>
                <w:rFonts w:ascii="Times New Roman" w:eastAsia="Times New Roman" w:hAnsi="Times New Roman" w:cs="Times New Roman"/>
                <w:color w:val="221F20"/>
                <w:sz w:val="24"/>
              </w:rPr>
              <w:t xml:space="preserve"> </w:t>
            </w:r>
          </w:p>
        </w:tc>
        <w:tc>
          <w:tcPr>
            <w:tcW w:w="7567" w:type="dxa"/>
            <w:tcBorders>
              <w:top w:val="nil"/>
              <w:left w:val="nil"/>
              <w:bottom w:val="nil"/>
              <w:right w:val="nil"/>
            </w:tcBorders>
          </w:tcPr>
          <w:p w14:paraId="09C44E1B" w14:textId="77777777" w:rsidR="00EB3777" w:rsidRDefault="00F83362">
            <w:pPr>
              <w:spacing w:after="0" w:line="259" w:lineRule="auto"/>
              <w:ind w:left="0" w:firstLine="0"/>
            </w:pPr>
            <w:r>
              <w:rPr>
                <w:rFonts w:ascii="Times New Roman" w:eastAsia="Times New Roman" w:hAnsi="Times New Roman" w:cs="Times New Roman"/>
                <w:color w:val="221F20"/>
                <w:sz w:val="24"/>
              </w:rPr>
              <w:t>Any Inquiry to evidence &amp; facts presented.</w:t>
            </w:r>
          </w:p>
          <w:p w14:paraId="4AF52A57" w14:textId="77777777" w:rsidR="00EB3777" w:rsidRDefault="00F83362">
            <w:pPr>
              <w:spacing w:after="0" w:line="259" w:lineRule="auto"/>
              <w:ind w:left="0" w:firstLine="0"/>
            </w:pPr>
            <w:r>
              <w:rPr>
                <w:rFonts w:ascii="Times New Roman" w:eastAsia="Times New Roman" w:hAnsi="Times New Roman" w:cs="Times New Roman"/>
                <w:color w:val="221F20"/>
                <w:sz w:val="24"/>
              </w:rPr>
              <w:t>[Order in Courtroom] [May be removed by Marshal]</w:t>
            </w:r>
          </w:p>
        </w:tc>
      </w:tr>
      <w:tr w:rsidR="00EB3777" w14:paraId="5A27750F" w14:textId="77777777">
        <w:trPr>
          <w:trHeight w:val="583"/>
        </w:trPr>
        <w:tc>
          <w:tcPr>
            <w:tcW w:w="1800" w:type="dxa"/>
            <w:tcBorders>
              <w:top w:val="nil"/>
              <w:left w:val="nil"/>
              <w:bottom w:val="nil"/>
              <w:right w:val="nil"/>
            </w:tcBorders>
          </w:tcPr>
          <w:p w14:paraId="7ABA6377" w14:textId="77777777" w:rsidR="00EB3777" w:rsidRDefault="00F83362">
            <w:pPr>
              <w:tabs>
                <w:tab w:val="center" w:pos="920"/>
              </w:tabs>
              <w:spacing w:after="0" w:line="259"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 xml:space="preserve">Recorder: </w:t>
            </w:r>
          </w:p>
        </w:tc>
        <w:tc>
          <w:tcPr>
            <w:tcW w:w="7567" w:type="dxa"/>
            <w:tcBorders>
              <w:top w:val="nil"/>
              <w:left w:val="nil"/>
              <w:bottom w:val="nil"/>
              <w:right w:val="nil"/>
            </w:tcBorders>
          </w:tcPr>
          <w:p w14:paraId="5B86B700" w14:textId="77777777" w:rsidR="00EB3777" w:rsidRDefault="00F83362">
            <w:pPr>
              <w:spacing w:after="0" w:line="259" w:lineRule="auto"/>
              <w:ind w:left="0" w:right="53" w:firstLine="0"/>
            </w:pPr>
            <w:r>
              <w:rPr>
                <w:rFonts w:ascii="Times New Roman" w:eastAsia="Times New Roman" w:hAnsi="Times New Roman" w:cs="Times New Roman"/>
                <w:color w:val="221F20"/>
                <w:sz w:val="24"/>
              </w:rPr>
              <w:t>The recording has paused, and now jury will gather in the "Living Court" Jury Room.</w:t>
            </w:r>
          </w:p>
        </w:tc>
      </w:tr>
    </w:tbl>
    <w:p w14:paraId="36C2962B" w14:textId="77777777" w:rsidR="00EB3777" w:rsidRDefault="00F83362">
      <w:pPr>
        <w:spacing w:after="85" w:line="259" w:lineRule="auto"/>
        <w:ind w:left="2948" w:firstLine="0"/>
      </w:pPr>
      <w:r>
        <w:rPr>
          <w:noProof/>
        </w:rPr>
        <w:lastRenderedPageBreak/>
        <w:drawing>
          <wp:inline distT="0" distB="0" distL="0" distR="0" wp14:anchorId="6DF34145" wp14:editId="281BE223">
            <wp:extent cx="2199345" cy="1476070"/>
            <wp:effectExtent l="0" t="0" r="0" b="0"/>
            <wp:docPr id="629" name="Picture 629"/>
            <wp:cNvGraphicFramePr/>
            <a:graphic xmlns:a="http://schemas.openxmlformats.org/drawingml/2006/main">
              <a:graphicData uri="http://schemas.openxmlformats.org/drawingml/2006/picture">
                <pic:pic xmlns:pic="http://schemas.openxmlformats.org/drawingml/2006/picture">
                  <pic:nvPicPr>
                    <pic:cNvPr id="629" name="Picture 629"/>
                    <pic:cNvPicPr/>
                  </pic:nvPicPr>
                  <pic:blipFill>
                    <a:blip r:embed="rId7"/>
                    <a:stretch>
                      <a:fillRect/>
                    </a:stretch>
                  </pic:blipFill>
                  <pic:spPr>
                    <a:xfrm>
                      <a:off x="0" y="0"/>
                      <a:ext cx="2199345" cy="1476070"/>
                    </a:xfrm>
                    <a:prstGeom prst="rect">
                      <a:avLst/>
                    </a:prstGeom>
                  </pic:spPr>
                </pic:pic>
              </a:graphicData>
            </a:graphic>
          </wp:inline>
        </w:drawing>
      </w:r>
    </w:p>
    <w:p w14:paraId="6207C1AA" w14:textId="77777777" w:rsidR="00EB3777" w:rsidRDefault="00F83362">
      <w:pPr>
        <w:pStyle w:val="Heading3"/>
        <w:spacing w:after="552"/>
        <w:ind w:left="24" w:right="14"/>
      </w:pPr>
      <w:r>
        <w:t>“Living Court” Jury — Step 4</w:t>
      </w:r>
    </w:p>
    <w:p w14:paraId="5E9D92FD" w14:textId="77777777" w:rsidR="00EB3777" w:rsidRDefault="00F83362">
      <w:pPr>
        <w:spacing w:after="11" w:line="250" w:lineRule="auto"/>
        <w:ind w:left="-5"/>
      </w:pPr>
      <w:r>
        <w:rPr>
          <w:rFonts w:ascii="Times New Roman" w:eastAsia="Times New Roman" w:hAnsi="Times New Roman" w:cs="Times New Roman"/>
          <w:b/>
          <w:color w:val="221F20"/>
          <w:sz w:val="24"/>
        </w:rPr>
        <w:t xml:space="preserve">Jury Principal: </w:t>
      </w:r>
      <w:r>
        <w:rPr>
          <w:rFonts w:ascii="Times New Roman" w:eastAsia="Times New Roman" w:hAnsi="Times New Roman" w:cs="Times New Roman"/>
          <w:color w:val="221F20"/>
          <w:sz w:val="24"/>
        </w:rPr>
        <w:t>Discussion of evidence and facts (who, what, when, where, why)</w:t>
      </w:r>
    </w:p>
    <w:p w14:paraId="5E1CD3E4" w14:textId="77777777" w:rsidR="00EB3777" w:rsidRDefault="00F83362">
      <w:pPr>
        <w:tabs>
          <w:tab w:val="center" w:pos="1440"/>
          <w:tab w:val="center" w:pos="2460"/>
        </w:tabs>
        <w:spacing w:after="11" w:line="250" w:lineRule="auto"/>
        <w:ind w:left="-15"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r>
        <w:rPr>
          <w:rFonts w:ascii="Times New Roman" w:eastAsia="Times New Roman" w:hAnsi="Times New Roman" w:cs="Times New Roman"/>
          <w:color w:val="221F20"/>
          <w:sz w:val="24"/>
        </w:rPr>
        <w:tab/>
        <w:t>**wronged**</w:t>
      </w:r>
    </w:p>
    <w:p w14:paraId="12F9C5D2" w14:textId="77777777" w:rsidR="00EB3777" w:rsidRDefault="00F83362">
      <w:pPr>
        <w:tabs>
          <w:tab w:val="center" w:pos="1440"/>
          <w:tab w:val="center" w:pos="4372"/>
        </w:tabs>
        <w:spacing w:after="11" w:line="250" w:lineRule="auto"/>
        <w:ind w:left="-15"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r>
        <w:rPr>
          <w:rFonts w:ascii="Times New Roman" w:eastAsia="Times New Roman" w:hAnsi="Times New Roman" w:cs="Times New Roman"/>
          <w:color w:val="221F20"/>
          <w:sz w:val="24"/>
        </w:rPr>
        <w:tab/>
        <w:t>(Establish "harm"? or violation?) "unlawful pressure"</w:t>
      </w:r>
    </w:p>
    <w:p w14:paraId="1326C3A9" w14:textId="77777777" w:rsidR="00EB3777" w:rsidRDefault="00F83362">
      <w:pPr>
        <w:tabs>
          <w:tab w:val="center" w:pos="1440"/>
          <w:tab w:val="center" w:pos="4982"/>
        </w:tabs>
        <w:spacing w:after="11" w:line="250" w:lineRule="auto"/>
        <w:ind w:left="-15"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r>
        <w:rPr>
          <w:rFonts w:ascii="Times New Roman" w:eastAsia="Times New Roman" w:hAnsi="Times New Roman" w:cs="Times New Roman"/>
          <w:color w:val="221F20"/>
          <w:sz w:val="24"/>
        </w:rPr>
        <w:tab/>
        <w:t>Territorial or American affected. Order or Nullify Order, Findings,</w:t>
      </w:r>
    </w:p>
    <w:p w14:paraId="512CF0FA" w14:textId="77777777" w:rsidR="00EB3777" w:rsidRDefault="00F83362">
      <w:pPr>
        <w:tabs>
          <w:tab w:val="center" w:pos="1440"/>
          <w:tab w:val="center" w:pos="2345"/>
        </w:tabs>
        <w:spacing w:after="11" w:line="250" w:lineRule="auto"/>
        <w:ind w:left="-15"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r>
        <w:rPr>
          <w:rFonts w:ascii="Times New Roman" w:eastAsia="Times New Roman" w:hAnsi="Times New Roman" w:cs="Times New Roman"/>
          <w:color w:val="221F20"/>
          <w:sz w:val="24"/>
        </w:rPr>
        <w:tab/>
        <w:t>Award, etc.</w:t>
      </w:r>
    </w:p>
    <w:p w14:paraId="442584B5" w14:textId="77777777" w:rsidR="00EB3777" w:rsidRDefault="00F83362">
      <w:pPr>
        <w:tabs>
          <w:tab w:val="center" w:pos="1440"/>
          <w:tab w:val="center" w:pos="4631"/>
        </w:tabs>
        <w:spacing w:after="11" w:line="250" w:lineRule="auto"/>
        <w:ind w:left="-15"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r>
        <w:rPr>
          <w:rFonts w:ascii="Times New Roman" w:eastAsia="Times New Roman" w:hAnsi="Times New Roman" w:cs="Times New Roman"/>
          <w:color w:val="221F20"/>
          <w:sz w:val="24"/>
        </w:rPr>
        <w:tab/>
        <w:t>Jury Principal: to keep order in "Living Court" Jury Room.</w:t>
      </w:r>
    </w:p>
    <w:p w14:paraId="6E60DE15" w14:textId="77777777" w:rsidR="00EB3777" w:rsidRDefault="00F83362">
      <w:pPr>
        <w:spacing w:after="99" w:line="250" w:lineRule="auto"/>
        <w:ind w:left="-5" w:right="982"/>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r>
        <w:rPr>
          <w:rFonts w:ascii="Times New Roman" w:eastAsia="Times New Roman" w:hAnsi="Times New Roman" w:cs="Times New Roman"/>
          <w:color w:val="221F20"/>
          <w:sz w:val="24"/>
        </w:rPr>
        <w:tab/>
        <w:t xml:space="preserve">Jury Principal: to verify jurors in agreement and all leave juror room  </w:t>
      </w:r>
      <w:r>
        <w:rPr>
          <w:rFonts w:ascii="Times New Roman" w:eastAsia="Times New Roman" w:hAnsi="Times New Roman" w:cs="Times New Roman"/>
          <w:color w:val="221F20"/>
          <w:sz w:val="24"/>
        </w:rPr>
        <w:tab/>
        <w:t xml:space="preserve"> </w:t>
      </w:r>
      <w:r>
        <w:rPr>
          <w:rFonts w:ascii="Times New Roman" w:eastAsia="Times New Roman" w:hAnsi="Times New Roman" w:cs="Times New Roman"/>
          <w:color w:val="221F20"/>
          <w:sz w:val="24"/>
        </w:rPr>
        <w:tab/>
        <w:t xml:space="preserve">and return to "Living Court" Room  </w:t>
      </w:r>
      <w:r>
        <w:rPr>
          <w:rFonts w:ascii="Times New Roman" w:eastAsia="Times New Roman" w:hAnsi="Times New Roman" w:cs="Times New Roman"/>
          <w:color w:val="221F20"/>
          <w:sz w:val="24"/>
        </w:rPr>
        <w:tab/>
        <w:t xml:space="preserve"> </w:t>
      </w:r>
      <w:r>
        <w:rPr>
          <w:rFonts w:ascii="Times New Roman" w:eastAsia="Times New Roman" w:hAnsi="Times New Roman" w:cs="Times New Roman"/>
          <w:color w:val="221F20"/>
          <w:sz w:val="24"/>
        </w:rPr>
        <w:tab/>
        <w:t>Establish Time Limit?</w:t>
      </w:r>
    </w:p>
    <w:p w14:paraId="1534ACAA" w14:textId="77777777" w:rsidR="00EB3777" w:rsidRDefault="00F83362">
      <w:pPr>
        <w:spacing w:after="108" w:line="250" w:lineRule="auto"/>
        <w:ind w:left="-5"/>
      </w:pPr>
      <w:r>
        <w:rPr>
          <w:rFonts w:ascii="Times New Roman" w:eastAsia="Times New Roman" w:hAnsi="Times New Roman" w:cs="Times New Roman"/>
          <w:b/>
          <w:color w:val="221F20"/>
          <w:sz w:val="24"/>
        </w:rPr>
        <w:t xml:space="preserve"> Jury Principal:</w:t>
      </w:r>
      <w:r>
        <w:rPr>
          <w:rFonts w:ascii="Times New Roman" w:eastAsia="Times New Roman" w:hAnsi="Times New Roman" w:cs="Times New Roman"/>
          <w:color w:val="221F20"/>
          <w:sz w:val="24"/>
        </w:rPr>
        <w:t xml:space="preserve"> Present findings to the Justice (Unanimous/Majority?)</w:t>
      </w:r>
    </w:p>
    <w:p w14:paraId="20D0B1ED" w14:textId="77777777" w:rsidR="00EB3777" w:rsidRDefault="00F83362">
      <w:pPr>
        <w:spacing w:after="11" w:line="250" w:lineRule="auto"/>
        <w:ind w:left="130"/>
      </w:pPr>
      <w:r>
        <w:rPr>
          <w:rFonts w:ascii="Times New Roman" w:eastAsia="Times New Roman" w:hAnsi="Times New Roman" w:cs="Times New Roman"/>
          <w:color w:val="221F20"/>
          <w:sz w:val="24"/>
        </w:rPr>
        <w:t>****************************************************************************</w:t>
      </w:r>
    </w:p>
    <w:tbl>
      <w:tblPr>
        <w:tblStyle w:val="TableGrid"/>
        <w:tblW w:w="9276" w:type="dxa"/>
        <w:tblInd w:w="0" w:type="dxa"/>
        <w:tblCellMar>
          <w:top w:w="0" w:type="dxa"/>
          <w:left w:w="0" w:type="dxa"/>
          <w:bottom w:w="0" w:type="dxa"/>
          <w:right w:w="0" w:type="dxa"/>
        </w:tblCellMar>
        <w:tblLook w:val="04A0" w:firstRow="1" w:lastRow="0" w:firstColumn="1" w:lastColumn="0" w:noHBand="0" w:noVBand="1"/>
      </w:tblPr>
      <w:tblGrid>
        <w:gridCol w:w="1800"/>
        <w:gridCol w:w="7476"/>
      </w:tblGrid>
      <w:tr w:rsidR="00EB3777" w14:paraId="497FC14B" w14:textId="77777777">
        <w:trPr>
          <w:trHeight w:val="263"/>
        </w:trPr>
        <w:tc>
          <w:tcPr>
            <w:tcW w:w="1800" w:type="dxa"/>
            <w:tcBorders>
              <w:top w:val="nil"/>
              <w:left w:val="nil"/>
              <w:bottom w:val="nil"/>
              <w:right w:val="nil"/>
            </w:tcBorders>
          </w:tcPr>
          <w:p w14:paraId="0146A579" w14:textId="77777777" w:rsidR="00EB3777" w:rsidRDefault="00F83362">
            <w:pPr>
              <w:tabs>
                <w:tab w:val="center" w:pos="1047"/>
              </w:tabs>
              <w:spacing w:after="0" w:line="259"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 xml:space="preserve">Justice: </w:t>
            </w:r>
          </w:p>
        </w:tc>
        <w:tc>
          <w:tcPr>
            <w:tcW w:w="7476" w:type="dxa"/>
            <w:tcBorders>
              <w:top w:val="nil"/>
              <w:left w:val="nil"/>
              <w:bottom w:val="nil"/>
              <w:right w:val="nil"/>
            </w:tcBorders>
          </w:tcPr>
          <w:p w14:paraId="0E46B44E" w14:textId="77777777" w:rsidR="00EB3777" w:rsidRDefault="00F83362">
            <w:pPr>
              <w:spacing w:after="0" w:line="259" w:lineRule="auto"/>
              <w:ind w:left="0" w:firstLine="0"/>
            </w:pPr>
            <w:r>
              <w:rPr>
                <w:rFonts w:ascii="Times New Roman" w:eastAsia="Times New Roman" w:hAnsi="Times New Roman" w:cs="Times New Roman"/>
                <w:color w:val="221F20"/>
                <w:sz w:val="24"/>
              </w:rPr>
              <w:t>Justice may have final inquiry into verification of Jury’s decision,</w:t>
            </w:r>
          </w:p>
        </w:tc>
      </w:tr>
      <w:tr w:rsidR="00EB3777" w14:paraId="0A814F2D" w14:textId="77777777">
        <w:trPr>
          <w:trHeight w:val="260"/>
        </w:trPr>
        <w:tc>
          <w:tcPr>
            <w:tcW w:w="1800" w:type="dxa"/>
            <w:tcBorders>
              <w:top w:val="nil"/>
              <w:left w:val="nil"/>
              <w:bottom w:val="nil"/>
              <w:right w:val="nil"/>
            </w:tcBorders>
          </w:tcPr>
          <w:p w14:paraId="45273EFD" w14:textId="77777777" w:rsidR="00EB3777" w:rsidRDefault="00F83362">
            <w:pPr>
              <w:spacing w:after="0" w:line="259" w:lineRule="auto"/>
              <w:ind w:left="0"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p>
        </w:tc>
        <w:tc>
          <w:tcPr>
            <w:tcW w:w="7476" w:type="dxa"/>
            <w:tcBorders>
              <w:top w:val="nil"/>
              <w:left w:val="nil"/>
              <w:bottom w:val="nil"/>
              <w:right w:val="nil"/>
            </w:tcBorders>
          </w:tcPr>
          <w:p w14:paraId="0DA83EE3" w14:textId="77777777" w:rsidR="00EB3777" w:rsidRDefault="00F83362">
            <w:pPr>
              <w:spacing w:after="0" w:line="259" w:lineRule="auto"/>
              <w:ind w:left="0" w:firstLine="0"/>
            </w:pPr>
            <w:r>
              <w:rPr>
                <w:rFonts w:ascii="Times New Roman" w:eastAsia="Times New Roman" w:hAnsi="Times New Roman" w:cs="Times New Roman"/>
                <w:color w:val="221F20"/>
                <w:sz w:val="24"/>
              </w:rPr>
              <w:t>(</w:t>
            </w:r>
            <w:proofErr w:type="spellStart"/>
            <w:r>
              <w:rPr>
                <w:rFonts w:ascii="Times New Roman" w:eastAsia="Times New Roman" w:hAnsi="Times New Roman" w:cs="Times New Roman"/>
                <w:color w:val="221F20"/>
                <w:sz w:val="24"/>
              </w:rPr>
              <w:t>ie</w:t>
            </w:r>
            <w:proofErr w:type="spellEnd"/>
            <w:r>
              <w:rPr>
                <w:rFonts w:ascii="Times New Roman" w:eastAsia="Times New Roman" w:hAnsi="Times New Roman" w:cs="Times New Roman"/>
                <w:color w:val="221F20"/>
                <w:sz w:val="24"/>
              </w:rPr>
              <w:t>; hung jury)</w:t>
            </w:r>
          </w:p>
        </w:tc>
      </w:tr>
      <w:tr w:rsidR="00EB3777" w14:paraId="534AC7F1" w14:textId="77777777">
        <w:trPr>
          <w:trHeight w:val="260"/>
        </w:trPr>
        <w:tc>
          <w:tcPr>
            <w:tcW w:w="1800" w:type="dxa"/>
            <w:tcBorders>
              <w:top w:val="nil"/>
              <w:left w:val="nil"/>
              <w:bottom w:val="nil"/>
              <w:right w:val="nil"/>
            </w:tcBorders>
          </w:tcPr>
          <w:p w14:paraId="1DC73A7B" w14:textId="77777777" w:rsidR="00EB3777" w:rsidRDefault="00F83362">
            <w:pPr>
              <w:spacing w:after="0" w:line="259" w:lineRule="auto"/>
              <w:ind w:left="0"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p>
        </w:tc>
        <w:tc>
          <w:tcPr>
            <w:tcW w:w="7476" w:type="dxa"/>
            <w:tcBorders>
              <w:top w:val="nil"/>
              <w:left w:val="nil"/>
              <w:bottom w:val="nil"/>
              <w:right w:val="nil"/>
            </w:tcBorders>
          </w:tcPr>
          <w:p w14:paraId="7F1B3EF2" w14:textId="77777777" w:rsidR="00EB3777" w:rsidRDefault="00F83362">
            <w:pPr>
              <w:spacing w:after="0" w:line="259" w:lineRule="auto"/>
              <w:ind w:left="0" w:firstLine="0"/>
            </w:pPr>
            <w:r>
              <w:rPr>
                <w:rFonts w:ascii="Times New Roman" w:eastAsia="Times New Roman" w:hAnsi="Times New Roman" w:cs="Times New Roman"/>
                <w:color w:val="221F20"/>
                <w:sz w:val="24"/>
              </w:rPr>
              <w:t>Final decision is made and spoken to “Living Court”.</w:t>
            </w:r>
          </w:p>
        </w:tc>
      </w:tr>
      <w:tr w:rsidR="00EB3777" w14:paraId="602C5C3C" w14:textId="77777777">
        <w:trPr>
          <w:trHeight w:val="260"/>
        </w:trPr>
        <w:tc>
          <w:tcPr>
            <w:tcW w:w="1800" w:type="dxa"/>
            <w:tcBorders>
              <w:top w:val="nil"/>
              <w:left w:val="nil"/>
              <w:bottom w:val="nil"/>
              <w:right w:val="nil"/>
            </w:tcBorders>
          </w:tcPr>
          <w:p w14:paraId="76E55678" w14:textId="77777777" w:rsidR="00EB3777" w:rsidRDefault="00F83362">
            <w:pPr>
              <w:spacing w:after="0" w:line="259" w:lineRule="auto"/>
              <w:ind w:left="0"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p>
        </w:tc>
        <w:tc>
          <w:tcPr>
            <w:tcW w:w="7476" w:type="dxa"/>
            <w:tcBorders>
              <w:top w:val="nil"/>
              <w:left w:val="nil"/>
              <w:bottom w:val="nil"/>
              <w:right w:val="nil"/>
            </w:tcBorders>
          </w:tcPr>
          <w:p w14:paraId="57332557" w14:textId="77777777" w:rsidR="00EB3777" w:rsidRDefault="00F83362">
            <w:pPr>
              <w:spacing w:after="0" w:line="259" w:lineRule="auto"/>
              <w:ind w:left="0" w:firstLine="0"/>
            </w:pPr>
            <w:r>
              <w:rPr>
                <w:rFonts w:ascii="Times New Roman" w:eastAsia="Times New Roman" w:hAnsi="Times New Roman" w:cs="Times New Roman"/>
                <w:color w:val="221F20"/>
                <w:sz w:val="24"/>
              </w:rPr>
              <w:t>(Or Arbitrate/more evidence)</w:t>
            </w:r>
          </w:p>
        </w:tc>
      </w:tr>
      <w:tr w:rsidR="00EB3777" w14:paraId="21FA86EB" w14:textId="77777777">
        <w:trPr>
          <w:trHeight w:val="260"/>
        </w:trPr>
        <w:tc>
          <w:tcPr>
            <w:tcW w:w="1800" w:type="dxa"/>
            <w:tcBorders>
              <w:top w:val="nil"/>
              <w:left w:val="nil"/>
              <w:bottom w:val="nil"/>
              <w:right w:val="nil"/>
            </w:tcBorders>
          </w:tcPr>
          <w:p w14:paraId="20DB5DA3" w14:textId="77777777" w:rsidR="00EB3777" w:rsidRDefault="00F83362">
            <w:pPr>
              <w:spacing w:after="0" w:line="259" w:lineRule="auto"/>
              <w:ind w:left="0"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p>
        </w:tc>
        <w:tc>
          <w:tcPr>
            <w:tcW w:w="7476" w:type="dxa"/>
            <w:tcBorders>
              <w:top w:val="nil"/>
              <w:left w:val="nil"/>
              <w:bottom w:val="nil"/>
              <w:right w:val="nil"/>
            </w:tcBorders>
          </w:tcPr>
          <w:p w14:paraId="1AA40903" w14:textId="77777777" w:rsidR="00EB3777" w:rsidRDefault="00F83362">
            <w:pPr>
              <w:spacing w:after="0" w:line="259" w:lineRule="auto"/>
              <w:ind w:left="0" w:firstLine="0"/>
            </w:pPr>
            <w:r>
              <w:rPr>
                <w:rFonts w:ascii="Times New Roman" w:eastAsia="Times New Roman" w:hAnsi="Times New Roman" w:cs="Times New Roman"/>
                <w:color w:val="221F20"/>
                <w:sz w:val="24"/>
              </w:rPr>
              <w:t>$Award/Findings Form/Order/Order Nullification/CIR (form)</w:t>
            </w:r>
          </w:p>
        </w:tc>
      </w:tr>
      <w:tr w:rsidR="00EB3777" w14:paraId="4C6BF771" w14:textId="77777777">
        <w:trPr>
          <w:trHeight w:val="260"/>
        </w:trPr>
        <w:tc>
          <w:tcPr>
            <w:tcW w:w="1800" w:type="dxa"/>
            <w:tcBorders>
              <w:top w:val="nil"/>
              <w:left w:val="nil"/>
              <w:bottom w:val="nil"/>
              <w:right w:val="nil"/>
            </w:tcBorders>
          </w:tcPr>
          <w:p w14:paraId="23169C25" w14:textId="77777777" w:rsidR="00EB3777" w:rsidRDefault="00F83362">
            <w:pPr>
              <w:spacing w:after="0" w:line="259" w:lineRule="auto"/>
              <w:ind w:left="0"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p>
        </w:tc>
        <w:tc>
          <w:tcPr>
            <w:tcW w:w="7476" w:type="dxa"/>
            <w:tcBorders>
              <w:top w:val="nil"/>
              <w:left w:val="nil"/>
              <w:bottom w:val="nil"/>
              <w:right w:val="nil"/>
            </w:tcBorders>
          </w:tcPr>
          <w:p w14:paraId="357108D1" w14:textId="77777777" w:rsidR="00EB3777" w:rsidRDefault="00F83362">
            <w:pPr>
              <w:spacing w:after="0" w:line="259" w:lineRule="auto"/>
              <w:ind w:left="0" w:firstLine="0"/>
            </w:pPr>
            <w:r>
              <w:rPr>
                <w:rFonts w:ascii="Times New Roman" w:eastAsia="Times New Roman" w:hAnsi="Times New Roman" w:cs="Times New Roman"/>
                <w:color w:val="221F20"/>
                <w:sz w:val="24"/>
              </w:rPr>
              <w:t>Seals Order or moves back to Arbitration (form)</w:t>
            </w:r>
          </w:p>
        </w:tc>
      </w:tr>
      <w:tr w:rsidR="00EB3777" w14:paraId="5F9851C8" w14:textId="77777777">
        <w:trPr>
          <w:trHeight w:val="390"/>
        </w:trPr>
        <w:tc>
          <w:tcPr>
            <w:tcW w:w="1800" w:type="dxa"/>
            <w:tcBorders>
              <w:top w:val="nil"/>
              <w:left w:val="nil"/>
              <w:bottom w:val="nil"/>
              <w:right w:val="nil"/>
            </w:tcBorders>
          </w:tcPr>
          <w:p w14:paraId="650088C2" w14:textId="77777777" w:rsidR="00EB3777" w:rsidRDefault="00F83362">
            <w:pPr>
              <w:spacing w:after="0" w:line="259" w:lineRule="auto"/>
              <w:ind w:left="0"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p>
        </w:tc>
        <w:tc>
          <w:tcPr>
            <w:tcW w:w="7476" w:type="dxa"/>
            <w:tcBorders>
              <w:top w:val="nil"/>
              <w:left w:val="nil"/>
              <w:bottom w:val="nil"/>
              <w:right w:val="nil"/>
            </w:tcBorders>
          </w:tcPr>
          <w:p w14:paraId="608B6B18" w14:textId="77777777" w:rsidR="00EB3777" w:rsidRDefault="00F83362">
            <w:pPr>
              <w:spacing w:after="0" w:line="259" w:lineRule="auto"/>
              <w:ind w:left="0" w:firstLine="0"/>
            </w:pPr>
            <w:r>
              <w:rPr>
                <w:rFonts w:ascii="Times New Roman" w:eastAsia="Times New Roman" w:hAnsi="Times New Roman" w:cs="Times New Roman"/>
                <w:color w:val="221F20"/>
                <w:sz w:val="24"/>
              </w:rPr>
              <w:t>Court Seal for Continuance, clerk: set new date (form)</w:t>
            </w:r>
          </w:p>
        </w:tc>
      </w:tr>
      <w:tr w:rsidR="00EB3777" w14:paraId="2AA07C01" w14:textId="77777777">
        <w:trPr>
          <w:trHeight w:val="390"/>
        </w:trPr>
        <w:tc>
          <w:tcPr>
            <w:tcW w:w="1800" w:type="dxa"/>
            <w:tcBorders>
              <w:top w:val="nil"/>
              <w:left w:val="nil"/>
              <w:bottom w:val="nil"/>
              <w:right w:val="nil"/>
            </w:tcBorders>
            <w:vAlign w:val="bottom"/>
          </w:tcPr>
          <w:p w14:paraId="71864C3B" w14:textId="77777777" w:rsidR="00EB3777" w:rsidRDefault="00F83362">
            <w:pPr>
              <w:spacing w:after="0" w:line="259" w:lineRule="auto"/>
              <w:ind w:left="0"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p>
        </w:tc>
        <w:tc>
          <w:tcPr>
            <w:tcW w:w="7476" w:type="dxa"/>
            <w:tcBorders>
              <w:top w:val="nil"/>
              <w:left w:val="nil"/>
              <w:bottom w:val="nil"/>
              <w:right w:val="nil"/>
            </w:tcBorders>
            <w:vAlign w:val="bottom"/>
          </w:tcPr>
          <w:p w14:paraId="482766D3" w14:textId="77777777" w:rsidR="00EB3777" w:rsidRDefault="00F83362">
            <w:pPr>
              <w:spacing w:after="0" w:line="259" w:lineRule="auto"/>
              <w:ind w:left="0" w:firstLine="0"/>
            </w:pPr>
            <w:r>
              <w:rPr>
                <w:rFonts w:ascii="Times New Roman" w:eastAsia="Times New Roman" w:hAnsi="Times New Roman" w:cs="Times New Roman"/>
                <w:color w:val="221F20"/>
                <w:sz w:val="24"/>
              </w:rPr>
              <w:t>Seal case documents and all forwarded to Court Recorder for</w:t>
            </w:r>
          </w:p>
        </w:tc>
      </w:tr>
      <w:tr w:rsidR="00EB3777" w14:paraId="08806FAD" w14:textId="77777777">
        <w:trPr>
          <w:trHeight w:val="260"/>
        </w:trPr>
        <w:tc>
          <w:tcPr>
            <w:tcW w:w="1800" w:type="dxa"/>
            <w:tcBorders>
              <w:top w:val="nil"/>
              <w:left w:val="nil"/>
              <w:bottom w:val="nil"/>
              <w:right w:val="nil"/>
            </w:tcBorders>
          </w:tcPr>
          <w:p w14:paraId="69C1F38C" w14:textId="77777777" w:rsidR="00EB3777" w:rsidRDefault="00F83362">
            <w:pPr>
              <w:spacing w:after="0" w:line="259" w:lineRule="auto"/>
              <w:ind w:left="0"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p>
        </w:tc>
        <w:tc>
          <w:tcPr>
            <w:tcW w:w="7476" w:type="dxa"/>
            <w:tcBorders>
              <w:top w:val="nil"/>
              <w:left w:val="nil"/>
              <w:bottom w:val="nil"/>
              <w:right w:val="nil"/>
            </w:tcBorders>
          </w:tcPr>
          <w:p w14:paraId="50A9431C" w14:textId="77777777" w:rsidR="00EB3777" w:rsidRDefault="00F83362">
            <w:pPr>
              <w:spacing w:after="0" w:line="259" w:lineRule="auto"/>
              <w:ind w:left="0" w:firstLine="0"/>
            </w:pPr>
            <w:r>
              <w:rPr>
                <w:rFonts w:ascii="Times New Roman" w:eastAsia="Times New Roman" w:hAnsi="Times New Roman" w:cs="Times New Roman"/>
                <w:color w:val="221F20"/>
                <w:sz w:val="24"/>
              </w:rPr>
              <w:t>Record Keeping.</w:t>
            </w:r>
          </w:p>
        </w:tc>
      </w:tr>
      <w:tr w:rsidR="00EB3777" w14:paraId="3AE374ED" w14:textId="77777777">
        <w:trPr>
          <w:trHeight w:val="320"/>
        </w:trPr>
        <w:tc>
          <w:tcPr>
            <w:tcW w:w="1800" w:type="dxa"/>
            <w:tcBorders>
              <w:top w:val="nil"/>
              <w:left w:val="nil"/>
              <w:bottom w:val="nil"/>
              <w:right w:val="nil"/>
            </w:tcBorders>
          </w:tcPr>
          <w:p w14:paraId="424905E8" w14:textId="77777777" w:rsidR="00EB3777" w:rsidRDefault="00F83362">
            <w:pPr>
              <w:spacing w:after="0" w:line="259" w:lineRule="auto"/>
              <w:ind w:left="0"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p>
        </w:tc>
        <w:tc>
          <w:tcPr>
            <w:tcW w:w="7476" w:type="dxa"/>
            <w:tcBorders>
              <w:top w:val="nil"/>
              <w:left w:val="nil"/>
              <w:bottom w:val="nil"/>
              <w:right w:val="nil"/>
            </w:tcBorders>
          </w:tcPr>
          <w:p w14:paraId="067468C1" w14:textId="77777777" w:rsidR="00EB3777" w:rsidRDefault="00F83362">
            <w:pPr>
              <w:spacing w:after="0" w:line="259" w:lineRule="auto"/>
              <w:ind w:left="0" w:firstLine="0"/>
            </w:pPr>
            <w:r>
              <w:rPr>
                <w:rFonts w:ascii="Times New Roman" w:eastAsia="Times New Roman" w:hAnsi="Times New Roman" w:cs="Times New Roman"/>
                <w:color w:val="221F20"/>
                <w:sz w:val="24"/>
              </w:rPr>
              <w:t>Request Court Clerk to put Arbitration on schedule if needed.</w:t>
            </w:r>
          </w:p>
        </w:tc>
      </w:tr>
      <w:tr w:rsidR="00EB3777" w14:paraId="6610FDA4" w14:textId="77777777">
        <w:trPr>
          <w:trHeight w:val="320"/>
        </w:trPr>
        <w:tc>
          <w:tcPr>
            <w:tcW w:w="1800" w:type="dxa"/>
            <w:tcBorders>
              <w:top w:val="nil"/>
              <w:left w:val="nil"/>
              <w:bottom w:val="nil"/>
              <w:right w:val="nil"/>
            </w:tcBorders>
          </w:tcPr>
          <w:p w14:paraId="43098682" w14:textId="77777777" w:rsidR="00EB3777" w:rsidRDefault="00F83362">
            <w:pPr>
              <w:tabs>
                <w:tab w:val="center" w:pos="1056"/>
              </w:tabs>
              <w:spacing w:after="0" w:line="259"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 xml:space="preserve">Sheriff: </w:t>
            </w:r>
          </w:p>
        </w:tc>
        <w:tc>
          <w:tcPr>
            <w:tcW w:w="7476" w:type="dxa"/>
            <w:tcBorders>
              <w:top w:val="nil"/>
              <w:left w:val="nil"/>
              <w:bottom w:val="nil"/>
              <w:right w:val="nil"/>
            </w:tcBorders>
          </w:tcPr>
          <w:p w14:paraId="5F79FDF8" w14:textId="77777777" w:rsidR="00EB3777" w:rsidRDefault="00F83362">
            <w:pPr>
              <w:spacing w:after="0" w:line="259" w:lineRule="auto"/>
              <w:ind w:left="0" w:firstLine="0"/>
            </w:pPr>
            <w:r>
              <w:rPr>
                <w:rFonts w:ascii="Times New Roman" w:eastAsia="Times New Roman" w:hAnsi="Times New Roman" w:cs="Times New Roman"/>
                <w:color w:val="221F20"/>
                <w:sz w:val="24"/>
              </w:rPr>
              <w:t>Collect all evidence for Secure Location in Court House/Recorders Room.</w:t>
            </w:r>
          </w:p>
        </w:tc>
      </w:tr>
      <w:tr w:rsidR="00EB3777" w14:paraId="6A13717C" w14:textId="77777777">
        <w:trPr>
          <w:trHeight w:val="260"/>
        </w:trPr>
        <w:tc>
          <w:tcPr>
            <w:tcW w:w="1800" w:type="dxa"/>
            <w:tcBorders>
              <w:top w:val="nil"/>
              <w:left w:val="nil"/>
              <w:bottom w:val="nil"/>
              <w:right w:val="nil"/>
            </w:tcBorders>
          </w:tcPr>
          <w:p w14:paraId="34DF61A8" w14:textId="77777777" w:rsidR="00EB3777" w:rsidRDefault="00F83362">
            <w:pPr>
              <w:spacing w:after="0" w:line="259" w:lineRule="auto"/>
              <w:ind w:left="0"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p>
        </w:tc>
        <w:tc>
          <w:tcPr>
            <w:tcW w:w="7476" w:type="dxa"/>
            <w:tcBorders>
              <w:top w:val="nil"/>
              <w:left w:val="nil"/>
              <w:bottom w:val="nil"/>
              <w:right w:val="nil"/>
            </w:tcBorders>
          </w:tcPr>
          <w:p w14:paraId="78B24524" w14:textId="77777777" w:rsidR="00EB3777" w:rsidRDefault="00F83362">
            <w:pPr>
              <w:spacing w:after="0" w:line="259" w:lineRule="auto"/>
              <w:ind w:left="0" w:firstLine="0"/>
              <w:jc w:val="both"/>
            </w:pPr>
            <w:r>
              <w:rPr>
                <w:rFonts w:ascii="Times New Roman" w:eastAsia="Times New Roman" w:hAnsi="Times New Roman" w:cs="Times New Roman"/>
                <w:color w:val="221F20"/>
                <w:sz w:val="24"/>
              </w:rPr>
              <w:t>Sheriff Ask if Court will need Courier at a later time to deliver Jury Decision?</w:t>
            </w:r>
          </w:p>
        </w:tc>
      </w:tr>
      <w:tr w:rsidR="00EB3777" w14:paraId="158127EC" w14:textId="77777777">
        <w:trPr>
          <w:trHeight w:val="320"/>
        </w:trPr>
        <w:tc>
          <w:tcPr>
            <w:tcW w:w="1800" w:type="dxa"/>
            <w:tcBorders>
              <w:top w:val="nil"/>
              <w:left w:val="nil"/>
              <w:bottom w:val="nil"/>
              <w:right w:val="nil"/>
            </w:tcBorders>
          </w:tcPr>
          <w:p w14:paraId="06F5822F" w14:textId="77777777" w:rsidR="00EB3777" w:rsidRDefault="00F83362">
            <w:pPr>
              <w:spacing w:after="0" w:line="259" w:lineRule="auto"/>
              <w:ind w:left="0" w:firstLine="0"/>
            </w:pPr>
            <w:r>
              <w:rPr>
                <w:rFonts w:ascii="Times New Roman" w:eastAsia="Times New Roman" w:hAnsi="Times New Roman" w:cs="Times New Roman"/>
                <w:color w:val="221F20"/>
                <w:sz w:val="24"/>
              </w:rPr>
              <w:t xml:space="preserve"> </w:t>
            </w:r>
            <w:r>
              <w:rPr>
                <w:rFonts w:ascii="Times New Roman" w:eastAsia="Times New Roman" w:hAnsi="Times New Roman" w:cs="Times New Roman"/>
                <w:color w:val="221F20"/>
                <w:sz w:val="24"/>
              </w:rPr>
              <w:tab/>
              <w:t xml:space="preserve"> </w:t>
            </w:r>
          </w:p>
        </w:tc>
        <w:tc>
          <w:tcPr>
            <w:tcW w:w="7476" w:type="dxa"/>
            <w:tcBorders>
              <w:top w:val="nil"/>
              <w:left w:val="nil"/>
              <w:bottom w:val="nil"/>
              <w:right w:val="nil"/>
            </w:tcBorders>
          </w:tcPr>
          <w:p w14:paraId="138FFA47" w14:textId="77777777" w:rsidR="00EB3777" w:rsidRDefault="00F83362">
            <w:pPr>
              <w:spacing w:after="0" w:line="259" w:lineRule="auto"/>
              <w:ind w:left="0" w:firstLine="0"/>
            </w:pPr>
            <w:r>
              <w:rPr>
                <w:rFonts w:ascii="Times New Roman" w:eastAsia="Times New Roman" w:hAnsi="Times New Roman" w:cs="Times New Roman"/>
                <w:color w:val="221F20"/>
                <w:sz w:val="24"/>
              </w:rPr>
              <w:t>Orders to be RR Mail or Courier by Sheriff to Claimant &amp; Accused.</w:t>
            </w:r>
          </w:p>
        </w:tc>
      </w:tr>
      <w:tr w:rsidR="00EB3777" w14:paraId="2E724E4D" w14:textId="77777777">
        <w:trPr>
          <w:trHeight w:val="323"/>
        </w:trPr>
        <w:tc>
          <w:tcPr>
            <w:tcW w:w="1800" w:type="dxa"/>
            <w:tcBorders>
              <w:top w:val="nil"/>
              <w:left w:val="nil"/>
              <w:bottom w:val="nil"/>
              <w:right w:val="nil"/>
            </w:tcBorders>
          </w:tcPr>
          <w:p w14:paraId="16E55012" w14:textId="77777777" w:rsidR="00EB3777" w:rsidRDefault="00F83362">
            <w:pPr>
              <w:tabs>
                <w:tab w:val="center" w:pos="920"/>
              </w:tabs>
              <w:spacing w:after="0" w:line="259" w:lineRule="auto"/>
              <w:ind w:left="0" w:firstLine="0"/>
            </w:pPr>
            <w:r>
              <w:rPr>
                <w:rFonts w:ascii="Times New Roman" w:eastAsia="Times New Roman" w:hAnsi="Times New Roman" w:cs="Times New Roman"/>
                <w:b/>
                <w:color w:val="221F20"/>
                <w:sz w:val="24"/>
              </w:rPr>
              <w:t xml:space="preserve"> </w:t>
            </w:r>
            <w:r>
              <w:rPr>
                <w:rFonts w:ascii="Times New Roman" w:eastAsia="Times New Roman" w:hAnsi="Times New Roman" w:cs="Times New Roman"/>
                <w:b/>
                <w:color w:val="221F20"/>
                <w:sz w:val="24"/>
              </w:rPr>
              <w:tab/>
              <w:t>Recorder:</w:t>
            </w:r>
            <w:r>
              <w:rPr>
                <w:rFonts w:ascii="Times New Roman" w:eastAsia="Times New Roman" w:hAnsi="Times New Roman" w:cs="Times New Roman"/>
                <w:color w:val="221F20"/>
                <w:sz w:val="24"/>
              </w:rPr>
              <w:t xml:space="preserve"> </w:t>
            </w:r>
          </w:p>
        </w:tc>
        <w:tc>
          <w:tcPr>
            <w:tcW w:w="7476" w:type="dxa"/>
            <w:tcBorders>
              <w:top w:val="nil"/>
              <w:left w:val="nil"/>
              <w:bottom w:val="nil"/>
              <w:right w:val="nil"/>
            </w:tcBorders>
          </w:tcPr>
          <w:p w14:paraId="763D7304" w14:textId="77777777" w:rsidR="00EB3777" w:rsidRDefault="00F83362">
            <w:pPr>
              <w:spacing w:after="0" w:line="259" w:lineRule="auto"/>
              <w:ind w:left="0" w:firstLine="0"/>
            </w:pPr>
            <w:r>
              <w:rPr>
                <w:rFonts w:ascii="Times New Roman" w:eastAsia="Times New Roman" w:hAnsi="Times New Roman" w:cs="Times New Roman"/>
                <w:color w:val="221F20"/>
                <w:sz w:val="24"/>
              </w:rPr>
              <w:t>Stops recording.</w:t>
            </w:r>
          </w:p>
        </w:tc>
      </w:tr>
    </w:tbl>
    <w:p w14:paraId="72329E89" w14:textId="77777777" w:rsidR="00F83362" w:rsidRDefault="00F83362"/>
    <w:sectPr w:rsidR="00F83362">
      <w:footerReference w:type="even" r:id="rId14"/>
      <w:footerReference w:type="default" r:id="rId15"/>
      <w:footerReference w:type="first" r:id="rId16"/>
      <w:pgSz w:w="12240" w:h="15840"/>
      <w:pgMar w:top="1440" w:right="1440" w:bottom="2012" w:left="1440" w:header="720" w:footer="148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0B3C1" w14:textId="77777777" w:rsidR="00F83362" w:rsidRDefault="00F83362">
      <w:pPr>
        <w:spacing w:after="0" w:line="240" w:lineRule="auto"/>
      </w:pPr>
      <w:r>
        <w:separator/>
      </w:r>
    </w:p>
  </w:endnote>
  <w:endnote w:type="continuationSeparator" w:id="0">
    <w:p w14:paraId="26C32B6F" w14:textId="77777777" w:rsidR="00F83362" w:rsidRDefault="00F83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52A31" w14:textId="77777777" w:rsidR="00EB3777" w:rsidRDefault="00F83362">
    <w:pPr>
      <w:tabs>
        <w:tab w:val="right" w:pos="10080"/>
      </w:tabs>
      <w:spacing w:after="0" w:line="259" w:lineRule="auto"/>
      <w:ind w:left="-120" w:right="-12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0FA6A85" wp14:editId="41D524EB">
              <wp:simplePos x="0" y="0"/>
              <wp:positionH relativeFrom="page">
                <wp:posOffset>609600</wp:posOffset>
              </wp:positionH>
              <wp:positionV relativeFrom="page">
                <wp:posOffset>9512300</wp:posOffset>
              </wp:positionV>
              <wp:extent cx="6553200" cy="12700"/>
              <wp:effectExtent l="0" t="0" r="0" b="0"/>
              <wp:wrapSquare wrapText="bothSides"/>
              <wp:docPr id="10501" name="Group 10501"/>
              <wp:cNvGraphicFramePr/>
              <a:graphic xmlns:a="http://schemas.openxmlformats.org/drawingml/2006/main">
                <a:graphicData uri="http://schemas.microsoft.com/office/word/2010/wordprocessingGroup">
                  <wpg:wgp>
                    <wpg:cNvGrpSpPr/>
                    <wpg:grpSpPr>
                      <a:xfrm>
                        <a:off x="0" y="0"/>
                        <a:ext cx="6553200" cy="12700"/>
                        <a:chOff x="0" y="0"/>
                        <a:chExt cx="6553200" cy="12700"/>
                      </a:xfrm>
                    </wpg:grpSpPr>
                    <wps:wsp>
                      <wps:cNvPr id="10502" name="Shape 10502"/>
                      <wps:cNvSpPr/>
                      <wps:spPr>
                        <a:xfrm>
                          <a:off x="0" y="0"/>
                          <a:ext cx="6553200" cy="0"/>
                        </a:xfrm>
                        <a:custGeom>
                          <a:avLst/>
                          <a:gdLst/>
                          <a:ahLst/>
                          <a:cxnLst/>
                          <a:rect l="0" t="0" r="0" b="0"/>
                          <a:pathLst>
                            <a:path w="6553200">
                              <a:moveTo>
                                <a:pt x="0" y="0"/>
                              </a:moveTo>
                              <a:lnTo>
                                <a:pt x="6553200" y="0"/>
                              </a:lnTo>
                            </a:path>
                          </a:pathLst>
                        </a:custGeom>
                        <a:ln w="12700" cap="flat">
                          <a:miter lim="127000"/>
                        </a:ln>
                      </wps:spPr>
                      <wps:style>
                        <a:lnRef idx="1">
                          <a:srgbClr val="CCD6D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501" style="width:516pt;height:1pt;position:absolute;mso-position-horizontal-relative:page;mso-position-horizontal:absolute;margin-left:48pt;mso-position-vertical-relative:page;margin-top:749pt;" coordsize="65532,127">
              <v:shape id="Shape 10502" style="position:absolute;width:65532;height:0;left:0;top:0;" coordsize="6553200,0" path="m0,0l6553200,0">
                <v:stroke weight="1pt" endcap="flat" joinstyle="miter" miterlimit="10" on="true" color="#ccd6da"/>
                <v:fill on="false" color="#000000" opacity="0"/>
              </v:shape>
              <w10:wrap type="square"/>
            </v:group>
          </w:pict>
        </mc:Fallback>
      </mc:AlternateContent>
    </w:r>
    <w:r>
      <w:rPr>
        <w:color w:val="536773"/>
        <w:sz w:val="16"/>
      </w:rPr>
      <w:t>NEVADA JURAL ASSEMBLY | Proposed procedure and administrative guide</w:t>
    </w:r>
    <w:r>
      <w:rPr>
        <w:color w:val="536773"/>
        <w:sz w:val="16"/>
      </w:rPr>
      <w:tab/>
    </w:r>
    <w:r>
      <w:fldChar w:fldCharType="begin"/>
    </w:r>
    <w:r>
      <w:instrText xml:space="preserve"> PAGE   \* MERGEFORMAT </w:instrText>
    </w:r>
    <w:r>
      <w:fldChar w:fldCharType="separate"/>
    </w:r>
    <w:r>
      <w:rPr>
        <w:color w:val="536773"/>
        <w:sz w:val="16"/>
      </w:rPr>
      <w:t>1</w:t>
    </w:r>
    <w:r>
      <w:rPr>
        <w:color w:val="536773"/>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940D5" w14:textId="77777777" w:rsidR="00EB3777" w:rsidRDefault="00F83362">
    <w:pPr>
      <w:tabs>
        <w:tab w:val="right" w:pos="10080"/>
      </w:tabs>
      <w:spacing w:after="0" w:line="259" w:lineRule="auto"/>
      <w:ind w:left="-120" w:right="-12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28F6127B" wp14:editId="032FBAA0">
              <wp:simplePos x="0" y="0"/>
              <wp:positionH relativeFrom="page">
                <wp:posOffset>609600</wp:posOffset>
              </wp:positionH>
              <wp:positionV relativeFrom="page">
                <wp:posOffset>9512300</wp:posOffset>
              </wp:positionV>
              <wp:extent cx="6553200" cy="12700"/>
              <wp:effectExtent l="0" t="0" r="0" b="0"/>
              <wp:wrapSquare wrapText="bothSides"/>
              <wp:docPr id="10491" name="Group 10491"/>
              <wp:cNvGraphicFramePr/>
              <a:graphic xmlns:a="http://schemas.openxmlformats.org/drawingml/2006/main">
                <a:graphicData uri="http://schemas.microsoft.com/office/word/2010/wordprocessingGroup">
                  <wpg:wgp>
                    <wpg:cNvGrpSpPr/>
                    <wpg:grpSpPr>
                      <a:xfrm>
                        <a:off x="0" y="0"/>
                        <a:ext cx="6553200" cy="12700"/>
                        <a:chOff x="0" y="0"/>
                        <a:chExt cx="6553200" cy="12700"/>
                      </a:xfrm>
                    </wpg:grpSpPr>
                    <wps:wsp>
                      <wps:cNvPr id="10492" name="Shape 10492"/>
                      <wps:cNvSpPr/>
                      <wps:spPr>
                        <a:xfrm>
                          <a:off x="0" y="0"/>
                          <a:ext cx="6553200" cy="0"/>
                        </a:xfrm>
                        <a:custGeom>
                          <a:avLst/>
                          <a:gdLst/>
                          <a:ahLst/>
                          <a:cxnLst/>
                          <a:rect l="0" t="0" r="0" b="0"/>
                          <a:pathLst>
                            <a:path w="6553200">
                              <a:moveTo>
                                <a:pt x="0" y="0"/>
                              </a:moveTo>
                              <a:lnTo>
                                <a:pt x="6553200" y="0"/>
                              </a:lnTo>
                            </a:path>
                          </a:pathLst>
                        </a:custGeom>
                        <a:ln w="12700" cap="flat">
                          <a:miter lim="127000"/>
                        </a:ln>
                      </wps:spPr>
                      <wps:style>
                        <a:lnRef idx="1">
                          <a:srgbClr val="CCD6D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491" style="width:516pt;height:1pt;position:absolute;mso-position-horizontal-relative:page;mso-position-horizontal:absolute;margin-left:48pt;mso-position-vertical-relative:page;margin-top:749pt;" coordsize="65532,127">
              <v:shape id="Shape 10492" style="position:absolute;width:65532;height:0;left:0;top:0;" coordsize="6553200,0" path="m0,0l6553200,0">
                <v:stroke weight="1pt" endcap="flat" joinstyle="miter" miterlimit="10" on="true" color="#ccd6da"/>
                <v:fill on="false" color="#000000" opacity="0"/>
              </v:shape>
              <w10:wrap type="square"/>
            </v:group>
          </w:pict>
        </mc:Fallback>
      </mc:AlternateContent>
    </w:r>
    <w:r>
      <w:rPr>
        <w:color w:val="536773"/>
        <w:sz w:val="16"/>
      </w:rPr>
      <w:t>NEVADA JURAL ASSEMBLY | Proposed procedure and administrative guide</w:t>
    </w:r>
    <w:r>
      <w:rPr>
        <w:color w:val="536773"/>
        <w:sz w:val="16"/>
      </w:rPr>
      <w:tab/>
    </w:r>
    <w:r>
      <w:fldChar w:fldCharType="begin"/>
    </w:r>
    <w:r>
      <w:instrText xml:space="preserve"> PAGE   \* MERGEFORMAT </w:instrText>
    </w:r>
    <w:r>
      <w:fldChar w:fldCharType="separate"/>
    </w:r>
    <w:r>
      <w:rPr>
        <w:color w:val="536773"/>
        <w:sz w:val="16"/>
      </w:rPr>
      <w:t>1</w:t>
    </w:r>
    <w:r>
      <w:rPr>
        <w:color w:val="536773"/>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EB931" w14:textId="77777777" w:rsidR="00EB3777" w:rsidRDefault="00F83362">
    <w:pPr>
      <w:tabs>
        <w:tab w:val="right" w:pos="10080"/>
      </w:tabs>
      <w:spacing w:after="0" w:line="259" w:lineRule="auto"/>
      <w:ind w:left="-120" w:right="-12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917399B" wp14:editId="6B09D2F7">
              <wp:simplePos x="0" y="0"/>
              <wp:positionH relativeFrom="page">
                <wp:posOffset>609600</wp:posOffset>
              </wp:positionH>
              <wp:positionV relativeFrom="page">
                <wp:posOffset>9512300</wp:posOffset>
              </wp:positionV>
              <wp:extent cx="6553200" cy="12700"/>
              <wp:effectExtent l="0" t="0" r="0" b="0"/>
              <wp:wrapSquare wrapText="bothSides"/>
              <wp:docPr id="10481" name="Group 10481"/>
              <wp:cNvGraphicFramePr/>
              <a:graphic xmlns:a="http://schemas.openxmlformats.org/drawingml/2006/main">
                <a:graphicData uri="http://schemas.microsoft.com/office/word/2010/wordprocessingGroup">
                  <wpg:wgp>
                    <wpg:cNvGrpSpPr/>
                    <wpg:grpSpPr>
                      <a:xfrm>
                        <a:off x="0" y="0"/>
                        <a:ext cx="6553200" cy="12700"/>
                        <a:chOff x="0" y="0"/>
                        <a:chExt cx="6553200" cy="12700"/>
                      </a:xfrm>
                    </wpg:grpSpPr>
                    <wps:wsp>
                      <wps:cNvPr id="10482" name="Shape 10482"/>
                      <wps:cNvSpPr/>
                      <wps:spPr>
                        <a:xfrm>
                          <a:off x="0" y="0"/>
                          <a:ext cx="6553200" cy="0"/>
                        </a:xfrm>
                        <a:custGeom>
                          <a:avLst/>
                          <a:gdLst/>
                          <a:ahLst/>
                          <a:cxnLst/>
                          <a:rect l="0" t="0" r="0" b="0"/>
                          <a:pathLst>
                            <a:path w="6553200">
                              <a:moveTo>
                                <a:pt x="0" y="0"/>
                              </a:moveTo>
                              <a:lnTo>
                                <a:pt x="6553200" y="0"/>
                              </a:lnTo>
                            </a:path>
                          </a:pathLst>
                        </a:custGeom>
                        <a:ln w="12700" cap="flat">
                          <a:miter lim="127000"/>
                        </a:ln>
                      </wps:spPr>
                      <wps:style>
                        <a:lnRef idx="1">
                          <a:srgbClr val="CCD6D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481" style="width:516pt;height:1pt;position:absolute;mso-position-horizontal-relative:page;mso-position-horizontal:absolute;margin-left:48pt;mso-position-vertical-relative:page;margin-top:749pt;" coordsize="65532,127">
              <v:shape id="Shape 10482" style="position:absolute;width:65532;height:0;left:0;top:0;" coordsize="6553200,0" path="m0,0l6553200,0">
                <v:stroke weight="1pt" endcap="flat" joinstyle="miter" miterlimit="10" on="true" color="#ccd6da"/>
                <v:fill on="false" color="#000000" opacity="0"/>
              </v:shape>
              <w10:wrap type="square"/>
            </v:group>
          </w:pict>
        </mc:Fallback>
      </mc:AlternateContent>
    </w:r>
    <w:r>
      <w:rPr>
        <w:color w:val="536773"/>
        <w:sz w:val="16"/>
      </w:rPr>
      <w:t>NEVADA JURAL ASSEMBLY | Proposed procedure and administrative guide</w:t>
    </w:r>
    <w:r>
      <w:rPr>
        <w:color w:val="536773"/>
        <w:sz w:val="16"/>
      </w:rPr>
      <w:tab/>
    </w:r>
    <w:r>
      <w:fldChar w:fldCharType="begin"/>
    </w:r>
    <w:r>
      <w:instrText xml:space="preserve"> PAGE   \* MERGEFORMAT </w:instrText>
    </w:r>
    <w:r>
      <w:fldChar w:fldCharType="separate"/>
    </w:r>
    <w:r>
      <w:rPr>
        <w:color w:val="536773"/>
        <w:sz w:val="16"/>
      </w:rPr>
      <w:t>1</w:t>
    </w:r>
    <w:r>
      <w:rPr>
        <w:color w:val="536773"/>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8706" w14:textId="77777777" w:rsidR="00EB3777" w:rsidRDefault="00F83362">
    <w:pPr>
      <w:tabs>
        <w:tab w:val="right" w:pos="9360"/>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72EF2E89" wp14:editId="5CD931AF">
              <wp:simplePos x="0" y="0"/>
              <wp:positionH relativeFrom="page">
                <wp:posOffset>914400</wp:posOffset>
              </wp:positionH>
              <wp:positionV relativeFrom="page">
                <wp:posOffset>8915400</wp:posOffset>
              </wp:positionV>
              <wp:extent cx="5943600" cy="12700"/>
              <wp:effectExtent l="0" t="0" r="0" b="0"/>
              <wp:wrapSquare wrapText="bothSides"/>
              <wp:docPr id="10538" name="Group 10538"/>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10539" name="Shape 10539"/>
                      <wps:cNvSpPr/>
                      <wps:spPr>
                        <a:xfrm>
                          <a:off x="0" y="0"/>
                          <a:ext cx="5943600" cy="0"/>
                        </a:xfrm>
                        <a:custGeom>
                          <a:avLst/>
                          <a:gdLst/>
                          <a:ahLst/>
                          <a:cxnLst/>
                          <a:rect l="0" t="0" r="0" b="0"/>
                          <a:pathLst>
                            <a:path w="5943600">
                              <a:moveTo>
                                <a:pt x="0" y="0"/>
                              </a:moveTo>
                              <a:lnTo>
                                <a:pt x="5943600" y="0"/>
                              </a:lnTo>
                            </a:path>
                          </a:pathLst>
                        </a:custGeom>
                        <a:ln w="12700" cap="flat">
                          <a:round/>
                        </a:ln>
                      </wps:spPr>
                      <wps:style>
                        <a:lnRef idx="1">
                          <a:srgbClr val="C2BFBE"/>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538" style="width:468pt;height:1pt;position:absolute;mso-position-horizontal-relative:page;mso-position-horizontal:absolute;margin-left:72pt;mso-position-vertical-relative:page;margin-top:702pt;" coordsize="59436,127">
              <v:shape id="Shape 10539" style="position:absolute;width:59436;height:0;left:0;top:0;" coordsize="5943600,0" path="m0,0l5943600,0">
                <v:stroke weight="1pt" endcap="flat" joinstyle="round" on="true" color="#c2bfbe"/>
                <v:fill on="false" color="#000000" opacity="0"/>
              </v:shape>
              <w10:wrap type="square"/>
            </v:group>
          </w:pict>
        </mc:Fallback>
      </mc:AlternateContent>
    </w:r>
    <w:r>
      <w:rPr>
        <w:rFonts w:ascii="Times New Roman" w:eastAsia="Times New Roman" w:hAnsi="Times New Roman" w:cs="Times New Roman"/>
        <w:color w:val="C2BFBE"/>
        <w:sz w:val="24"/>
      </w:rPr>
      <w:t>Nevada Jural Assembly Living Court</w:t>
    </w:r>
    <w:r>
      <w:rPr>
        <w:rFonts w:ascii="Times New Roman" w:eastAsia="Times New Roman" w:hAnsi="Times New Roman" w:cs="Times New Roman"/>
        <w:color w:val="C2BFBE"/>
        <w:sz w:val="24"/>
      </w:rPr>
      <w:tab/>
      <w:t xml:space="preserve">Page </w:t>
    </w:r>
    <w:r>
      <w:fldChar w:fldCharType="begin"/>
    </w:r>
    <w:r>
      <w:instrText xml:space="preserve"> PAGE   \* MERGEFORMAT </w:instrText>
    </w:r>
    <w:r>
      <w:fldChar w:fldCharType="separate"/>
    </w:r>
    <w:r>
      <w:rPr>
        <w:rFonts w:ascii="Times New Roman" w:eastAsia="Times New Roman" w:hAnsi="Times New Roman" w:cs="Times New Roman"/>
        <w:color w:val="C2BFBE"/>
        <w:sz w:val="24"/>
      </w:rPr>
      <w:t>1</w:t>
    </w:r>
    <w:r>
      <w:rPr>
        <w:rFonts w:ascii="Times New Roman" w:eastAsia="Times New Roman" w:hAnsi="Times New Roman" w:cs="Times New Roman"/>
        <w:color w:val="C2BFBE"/>
        <w:sz w:val="24"/>
      </w:rPr>
      <w:fldChar w:fldCharType="end"/>
    </w:r>
    <w:r>
      <w:rPr>
        <w:rFonts w:ascii="Times New Roman" w:eastAsia="Times New Roman" w:hAnsi="Times New Roman" w:cs="Times New Roman"/>
        <w:color w:val="C2BFBE"/>
        <w:sz w:val="24"/>
      </w:rPr>
      <w:t xml:space="preserve"> of 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D8226" w14:textId="77777777" w:rsidR="00EB3777" w:rsidRDefault="00F83362">
    <w:pPr>
      <w:tabs>
        <w:tab w:val="right" w:pos="9360"/>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1353E06B" wp14:editId="13D5142F">
              <wp:simplePos x="0" y="0"/>
              <wp:positionH relativeFrom="page">
                <wp:posOffset>914400</wp:posOffset>
              </wp:positionH>
              <wp:positionV relativeFrom="page">
                <wp:posOffset>8915400</wp:posOffset>
              </wp:positionV>
              <wp:extent cx="5943600" cy="12700"/>
              <wp:effectExtent l="0" t="0" r="0" b="0"/>
              <wp:wrapSquare wrapText="bothSides"/>
              <wp:docPr id="10526" name="Group 10526"/>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10527" name="Shape 10527"/>
                      <wps:cNvSpPr/>
                      <wps:spPr>
                        <a:xfrm>
                          <a:off x="0" y="0"/>
                          <a:ext cx="5943600" cy="0"/>
                        </a:xfrm>
                        <a:custGeom>
                          <a:avLst/>
                          <a:gdLst/>
                          <a:ahLst/>
                          <a:cxnLst/>
                          <a:rect l="0" t="0" r="0" b="0"/>
                          <a:pathLst>
                            <a:path w="5943600">
                              <a:moveTo>
                                <a:pt x="0" y="0"/>
                              </a:moveTo>
                              <a:lnTo>
                                <a:pt x="5943600" y="0"/>
                              </a:lnTo>
                            </a:path>
                          </a:pathLst>
                        </a:custGeom>
                        <a:ln w="12700" cap="flat">
                          <a:round/>
                        </a:ln>
                      </wps:spPr>
                      <wps:style>
                        <a:lnRef idx="1">
                          <a:srgbClr val="C2BFBE"/>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526" style="width:468pt;height:1pt;position:absolute;mso-position-horizontal-relative:page;mso-position-horizontal:absolute;margin-left:72pt;mso-position-vertical-relative:page;margin-top:702pt;" coordsize="59436,127">
              <v:shape id="Shape 10527" style="position:absolute;width:59436;height:0;left:0;top:0;" coordsize="5943600,0" path="m0,0l5943600,0">
                <v:stroke weight="1pt" endcap="flat" joinstyle="round" on="true" color="#c2bfbe"/>
                <v:fill on="false" color="#000000" opacity="0"/>
              </v:shape>
              <w10:wrap type="square"/>
            </v:group>
          </w:pict>
        </mc:Fallback>
      </mc:AlternateContent>
    </w:r>
    <w:r>
      <w:rPr>
        <w:rFonts w:ascii="Times New Roman" w:eastAsia="Times New Roman" w:hAnsi="Times New Roman" w:cs="Times New Roman"/>
        <w:color w:val="C2BFBE"/>
        <w:sz w:val="24"/>
      </w:rPr>
      <w:t>Nevada Jural Assembly Living Court</w:t>
    </w:r>
    <w:r>
      <w:rPr>
        <w:rFonts w:ascii="Times New Roman" w:eastAsia="Times New Roman" w:hAnsi="Times New Roman" w:cs="Times New Roman"/>
        <w:color w:val="C2BFBE"/>
        <w:sz w:val="24"/>
      </w:rPr>
      <w:tab/>
      <w:t xml:space="preserve">Page </w:t>
    </w:r>
    <w:r>
      <w:fldChar w:fldCharType="begin"/>
    </w:r>
    <w:r>
      <w:instrText xml:space="preserve"> PAGE   \* MERGEFORMAT </w:instrText>
    </w:r>
    <w:r>
      <w:fldChar w:fldCharType="separate"/>
    </w:r>
    <w:r>
      <w:rPr>
        <w:rFonts w:ascii="Times New Roman" w:eastAsia="Times New Roman" w:hAnsi="Times New Roman" w:cs="Times New Roman"/>
        <w:color w:val="C2BFBE"/>
        <w:sz w:val="24"/>
      </w:rPr>
      <w:t>1</w:t>
    </w:r>
    <w:r>
      <w:rPr>
        <w:rFonts w:ascii="Times New Roman" w:eastAsia="Times New Roman" w:hAnsi="Times New Roman" w:cs="Times New Roman"/>
        <w:color w:val="C2BFBE"/>
        <w:sz w:val="24"/>
      </w:rPr>
      <w:fldChar w:fldCharType="end"/>
    </w:r>
    <w:r>
      <w:rPr>
        <w:rFonts w:ascii="Times New Roman" w:eastAsia="Times New Roman" w:hAnsi="Times New Roman" w:cs="Times New Roman"/>
        <w:color w:val="C2BFBE"/>
        <w:sz w:val="24"/>
      </w:rPr>
      <w:t xml:space="preserve"> of 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7CCE9" w14:textId="77777777" w:rsidR="00EB3777" w:rsidRDefault="00F83362">
    <w:pPr>
      <w:tabs>
        <w:tab w:val="right" w:pos="9360"/>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70740219" wp14:editId="2D816DAC">
              <wp:simplePos x="0" y="0"/>
              <wp:positionH relativeFrom="page">
                <wp:posOffset>914400</wp:posOffset>
              </wp:positionH>
              <wp:positionV relativeFrom="page">
                <wp:posOffset>8915400</wp:posOffset>
              </wp:positionV>
              <wp:extent cx="5943600" cy="12700"/>
              <wp:effectExtent l="0" t="0" r="0" b="0"/>
              <wp:wrapSquare wrapText="bothSides"/>
              <wp:docPr id="10514" name="Group 10514"/>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10515" name="Shape 10515"/>
                      <wps:cNvSpPr/>
                      <wps:spPr>
                        <a:xfrm>
                          <a:off x="0" y="0"/>
                          <a:ext cx="5943600" cy="0"/>
                        </a:xfrm>
                        <a:custGeom>
                          <a:avLst/>
                          <a:gdLst/>
                          <a:ahLst/>
                          <a:cxnLst/>
                          <a:rect l="0" t="0" r="0" b="0"/>
                          <a:pathLst>
                            <a:path w="5943600">
                              <a:moveTo>
                                <a:pt x="0" y="0"/>
                              </a:moveTo>
                              <a:lnTo>
                                <a:pt x="5943600" y="0"/>
                              </a:lnTo>
                            </a:path>
                          </a:pathLst>
                        </a:custGeom>
                        <a:ln w="12700" cap="flat">
                          <a:round/>
                        </a:ln>
                      </wps:spPr>
                      <wps:style>
                        <a:lnRef idx="1">
                          <a:srgbClr val="C2BFBE"/>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514" style="width:468pt;height:1pt;position:absolute;mso-position-horizontal-relative:page;mso-position-horizontal:absolute;margin-left:72pt;mso-position-vertical-relative:page;margin-top:702pt;" coordsize="59436,127">
              <v:shape id="Shape 10515" style="position:absolute;width:59436;height:0;left:0;top:0;" coordsize="5943600,0" path="m0,0l5943600,0">
                <v:stroke weight="1pt" endcap="flat" joinstyle="round" on="true" color="#c2bfbe"/>
                <v:fill on="false" color="#000000" opacity="0"/>
              </v:shape>
              <w10:wrap type="square"/>
            </v:group>
          </w:pict>
        </mc:Fallback>
      </mc:AlternateContent>
    </w:r>
    <w:r>
      <w:rPr>
        <w:rFonts w:ascii="Times New Roman" w:eastAsia="Times New Roman" w:hAnsi="Times New Roman" w:cs="Times New Roman"/>
        <w:color w:val="C2BFBE"/>
        <w:sz w:val="24"/>
      </w:rPr>
      <w:t>Nevada Jural Assembly Living Court</w:t>
    </w:r>
    <w:r>
      <w:rPr>
        <w:rFonts w:ascii="Times New Roman" w:eastAsia="Times New Roman" w:hAnsi="Times New Roman" w:cs="Times New Roman"/>
        <w:color w:val="C2BFBE"/>
        <w:sz w:val="24"/>
      </w:rPr>
      <w:tab/>
      <w:t xml:space="preserve">Page </w:t>
    </w:r>
    <w:r>
      <w:fldChar w:fldCharType="begin"/>
    </w:r>
    <w:r>
      <w:instrText xml:space="preserve"> PAGE   \* MERGEFORMAT </w:instrText>
    </w:r>
    <w:r>
      <w:fldChar w:fldCharType="separate"/>
    </w:r>
    <w:r>
      <w:rPr>
        <w:rFonts w:ascii="Times New Roman" w:eastAsia="Times New Roman" w:hAnsi="Times New Roman" w:cs="Times New Roman"/>
        <w:color w:val="C2BFBE"/>
        <w:sz w:val="24"/>
      </w:rPr>
      <w:t>1</w:t>
    </w:r>
    <w:r>
      <w:rPr>
        <w:rFonts w:ascii="Times New Roman" w:eastAsia="Times New Roman" w:hAnsi="Times New Roman" w:cs="Times New Roman"/>
        <w:color w:val="C2BFBE"/>
        <w:sz w:val="24"/>
      </w:rPr>
      <w:fldChar w:fldCharType="end"/>
    </w:r>
    <w:r>
      <w:rPr>
        <w:rFonts w:ascii="Times New Roman" w:eastAsia="Times New Roman" w:hAnsi="Times New Roman" w:cs="Times New Roman"/>
        <w:color w:val="C2BFBE"/>
        <w:sz w:val="24"/>
      </w:rPr>
      <w:t xml:space="preserve">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E49BA" w14:textId="77777777" w:rsidR="00F83362" w:rsidRDefault="00F83362">
      <w:pPr>
        <w:spacing w:after="0" w:line="240" w:lineRule="auto"/>
      </w:pPr>
      <w:r>
        <w:separator/>
      </w:r>
    </w:p>
  </w:footnote>
  <w:footnote w:type="continuationSeparator" w:id="0">
    <w:p w14:paraId="6BDFA1F8" w14:textId="77777777" w:rsidR="00F83362" w:rsidRDefault="00F83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B38BA" w14:textId="77777777" w:rsidR="00990DC7" w:rsidRDefault="00990D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27DD" w14:textId="77777777" w:rsidR="00990DC7" w:rsidRDefault="00990D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26B8" w14:textId="77777777" w:rsidR="00990DC7" w:rsidRDefault="00990D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456B0"/>
    <w:multiLevelType w:val="hybridMultilevel"/>
    <w:tmpl w:val="DBAA9C1E"/>
    <w:lvl w:ilvl="0" w:tplc="C0EA4A36">
      <w:start w:val="1"/>
      <w:numFmt w:val="decimal"/>
      <w:pStyle w:val="Heading1"/>
      <w:lvlText w:val="%1."/>
      <w:lvlJc w:val="left"/>
      <w:pPr>
        <w:ind w:left="0"/>
      </w:pPr>
      <w:rPr>
        <w:rFonts w:ascii="Arial" w:eastAsia="Arial" w:hAnsi="Arial" w:cs="Arial"/>
        <w:b/>
        <w:bCs/>
        <w:i w:val="0"/>
        <w:strike w:val="0"/>
        <w:dstrike w:val="0"/>
        <w:color w:val="16384B"/>
        <w:sz w:val="36"/>
        <w:szCs w:val="36"/>
        <w:u w:val="none" w:color="000000"/>
        <w:bdr w:val="none" w:sz="0" w:space="0" w:color="auto"/>
        <w:shd w:val="clear" w:color="auto" w:fill="auto"/>
        <w:vertAlign w:val="baseline"/>
      </w:rPr>
    </w:lvl>
    <w:lvl w:ilvl="1" w:tplc="5A96BEA0">
      <w:start w:val="1"/>
      <w:numFmt w:val="lowerLetter"/>
      <w:lvlText w:val="%2"/>
      <w:lvlJc w:val="left"/>
      <w:pPr>
        <w:ind w:left="1080"/>
      </w:pPr>
      <w:rPr>
        <w:rFonts w:ascii="Arial" w:eastAsia="Arial" w:hAnsi="Arial" w:cs="Arial"/>
        <w:b/>
        <w:bCs/>
        <w:i w:val="0"/>
        <w:strike w:val="0"/>
        <w:dstrike w:val="0"/>
        <w:color w:val="16384B"/>
        <w:sz w:val="36"/>
        <w:szCs w:val="36"/>
        <w:u w:val="none" w:color="000000"/>
        <w:bdr w:val="none" w:sz="0" w:space="0" w:color="auto"/>
        <w:shd w:val="clear" w:color="auto" w:fill="auto"/>
        <w:vertAlign w:val="baseline"/>
      </w:rPr>
    </w:lvl>
    <w:lvl w:ilvl="2" w:tplc="9698CF54">
      <w:start w:val="1"/>
      <w:numFmt w:val="lowerRoman"/>
      <w:lvlText w:val="%3"/>
      <w:lvlJc w:val="left"/>
      <w:pPr>
        <w:ind w:left="1800"/>
      </w:pPr>
      <w:rPr>
        <w:rFonts w:ascii="Arial" w:eastAsia="Arial" w:hAnsi="Arial" w:cs="Arial"/>
        <w:b/>
        <w:bCs/>
        <w:i w:val="0"/>
        <w:strike w:val="0"/>
        <w:dstrike w:val="0"/>
        <w:color w:val="16384B"/>
        <w:sz w:val="36"/>
        <w:szCs w:val="36"/>
        <w:u w:val="none" w:color="000000"/>
        <w:bdr w:val="none" w:sz="0" w:space="0" w:color="auto"/>
        <w:shd w:val="clear" w:color="auto" w:fill="auto"/>
        <w:vertAlign w:val="baseline"/>
      </w:rPr>
    </w:lvl>
    <w:lvl w:ilvl="3" w:tplc="781E9200">
      <w:start w:val="1"/>
      <w:numFmt w:val="decimal"/>
      <w:lvlText w:val="%4"/>
      <w:lvlJc w:val="left"/>
      <w:pPr>
        <w:ind w:left="2520"/>
      </w:pPr>
      <w:rPr>
        <w:rFonts w:ascii="Arial" w:eastAsia="Arial" w:hAnsi="Arial" w:cs="Arial"/>
        <w:b/>
        <w:bCs/>
        <w:i w:val="0"/>
        <w:strike w:val="0"/>
        <w:dstrike w:val="0"/>
        <w:color w:val="16384B"/>
        <w:sz w:val="36"/>
        <w:szCs w:val="36"/>
        <w:u w:val="none" w:color="000000"/>
        <w:bdr w:val="none" w:sz="0" w:space="0" w:color="auto"/>
        <w:shd w:val="clear" w:color="auto" w:fill="auto"/>
        <w:vertAlign w:val="baseline"/>
      </w:rPr>
    </w:lvl>
    <w:lvl w:ilvl="4" w:tplc="9154D35E">
      <w:start w:val="1"/>
      <w:numFmt w:val="lowerLetter"/>
      <w:lvlText w:val="%5"/>
      <w:lvlJc w:val="left"/>
      <w:pPr>
        <w:ind w:left="3240"/>
      </w:pPr>
      <w:rPr>
        <w:rFonts w:ascii="Arial" w:eastAsia="Arial" w:hAnsi="Arial" w:cs="Arial"/>
        <w:b/>
        <w:bCs/>
        <w:i w:val="0"/>
        <w:strike w:val="0"/>
        <w:dstrike w:val="0"/>
        <w:color w:val="16384B"/>
        <w:sz w:val="36"/>
        <w:szCs w:val="36"/>
        <w:u w:val="none" w:color="000000"/>
        <w:bdr w:val="none" w:sz="0" w:space="0" w:color="auto"/>
        <w:shd w:val="clear" w:color="auto" w:fill="auto"/>
        <w:vertAlign w:val="baseline"/>
      </w:rPr>
    </w:lvl>
    <w:lvl w:ilvl="5" w:tplc="39DE75F2">
      <w:start w:val="1"/>
      <w:numFmt w:val="lowerRoman"/>
      <w:lvlText w:val="%6"/>
      <w:lvlJc w:val="left"/>
      <w:pPr>
        <w:ind w:left="3960"/>
      </w:pPr>
      <w:rPr>
        <w:rFonts w:ascii="Arial" w:eastAsia="Arial" w:hAnsi="Arial" w:cs="Arial"/>
        <w:b/>
        <w:bCs/>
        <w:i w:val="0"/>
        <w:strike w:val="0"/>
        <w:dstrike w:val="0"/>
        <w:color w:val="16384B"/>
        <w:sz w:val="36"/>
        <w:szCs w:val="36"/>
        <w:u w:val="none" w:color="000000"/>
        <w:bdr w:val="none" w:sz="0" w:space="0" w:color="auto"/>
        <w:shd w:val="clear" w:color="auto" w:fill="auto"/>
        <w:vertAlign w:val="baseline"/>
      </w:rPr>
    </w:lvl>
    <w:lvl w:ilvl="6" w:tplc="48A8BEC8">
      <w:start w:val="1"/>
      <w:numFmt w:val="decimal"/>
      <w:lvlText w:val="%7"/>
      <w:lvlJc w:val="left"/>
      <w:pPr>
        <w:ind w:left="4680"/>
      </w:pPr>
      <w:rPr>
        <w:rFonts w:ascii="Arial" w:eastAsia="Arial" w:hAnsi="Arial" w:cs="Arial"/>
        <w:b/>
        <w:bCs/>
        <w:i w:val="0"/>
        <w:strike w:val="0"/>
        <w:dstrike w:val="0"/>
        <w:color w:val="16384B"/>
        <w:sz w:val="36"/>
        <w:szCs w:val="36"/>
        <w:u w:val="none" w:color="000000"/>
        <w:bdr w:val="none" w:sz="0" w:space="0" w:color="auto"/>
        <w:shd w:val="clear" w:color="auto" w:fill="auto"/>
        <w:vertAlign w:val="baseline"/>
      </w:rPr>
    </w:lvl>
    <w:lvl w:ilvl="7" w:tplc="A88ED85E">
      <w:start w:val="1"/>
      <w:numFmt w:val="lowerLetter"/>
      <w:lvlText w:val="%8"/>
      <w:lvlJc w:val="left"/>
      <w:pPr>
        <w:ind w:left="5400"/>
      </w:pPr>
      <w:rPr>
        <w:rFonts w:ascii="Arial" w:eastAsia="Arial" w:hAnsi="Arial" w:cs="Arial"/>
        <w:b/>
        <w:bCs/>
        <w:i w:val="0"/>
        <w:strike w:val="0"/>
        <w:dstrike w:val="0"/>
        <w:color w:val="16384B"/>
        <w:sz w:val="36"/>
        <w:szCs w:val="36"/>
        <w:u w:val="none" w:color="000000"/>
        <w:bdr w:val="none" w:sz="0" w:space="0" w:color="auto"/>
        <w:shd w:val="clear" w:color="auto" w:fill="auto"/>
        <w:vertAlign w:val="baseline"/>
      </w:rPr>
    </w:lvl>
    <w:lvl w:ilvl="8" w:tplc="4E5C891E">
      <w:start w:val="1"/>
      <w:numFmt w:val="lowerRoman"/>
      <w:lvlText w:val="%9"/>
      <w:lvlJc w:val="left"/>
      <w:pPr>
        <w:ind w:left="6120"/>
      </w:pPr>
      <w:rPr>
        <w:rFonts w:ascii="Arial" w:eastAsia="Arial" w:hAnsi="Arial" w:cs="Arial"/>
        <w:b/>
        <w:bCs/>
        <w:i w:val="0"/>
        <w:strike w:val="0"/>
        <w:dstrike w:val="0"/>
        <w:color w:val="16384B"/>
        <w:sz w:val="36"/>
        <w:szCs w:val="36"/>
        <w:u w:val="none" w:color="000000"/>
        <w:bdr w:val="none" w:sz="0" w:space="0" w:color="auto"/>
        <w:shd w:val="clear" w:color="auto" w:fill="auto"/>
        <w:vertAlign w:val="baseline"/>
      </w:rPr>
    </w:lvl>
  </w:abstractNum>
  <w:abstractNum w:abstractNumId="1" w15:restartNumberingAfterBreak="0">
    <w:nsid w:val="24410B06"/>
    <w:multiLevelType w:val="hybridMultilevel"/>
    <w:tmpl w:val="44A24590"/>
    <w:lvl w:ilvl="0" w:tplc="1DB4D11C">
      <w:start w:val="1"/>
      <w:numFmt w:val="decimal"/>
      <w:lvlText w:val="%1."/>
      <w:lvlJc w:val="left"/>
      <w:pPr>
        <w:ind w:left="234"/>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1" w:tplc="C77A40E8">
      <w:start w:val="1"/>
      <w:numFmt w:val="lowerLetter"/>
      <w:lvlText w:val="%2"/>
      <w:lvlJc w:val="left"/>
      <w:pPr>
        <w:ind w:left="10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2" w:tplc="6686AEE4">
      <w:start w:val="1"/>
      <w:numFmt w:val="lowerRoman"/>
      <w:lvlText w:val="%3"/>
      <w:lvlJc w:val="left"/>
      <w:pPr>
        <w:ind w:left="180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3" w:tplc="D4787D46">
      <w:start w:val="1"/>
      <w:numFmt w:val="decimal"/>
      <w:lvlText w:val="%4"/>
      <w:lvlJc w:val="left"/>
      <w:pPr>
        <w:ind w:left="252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4" w:tplc="6FF6900A">
      <w:start w:val="1"/>
      <w:numFmt w:val="lowerLetter"/>
      <w:lvlText w:val="%5"/>
      <w:lvlJc w:val="left"/>
      <w:pPr>
        <w:ind w:left="324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5" w:tplc="6772DE4E">
      <w:start w:val="1"/>
      <w:numFmt w:val="lowerRoman"/>
      <w:lvlText w:val="%6"/>
      <w:lvlJc w:val="left"/>
      <w:pPr>
        <w:ind w:left="396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6" w:tplc="D4E03420">
      <w:start w:val="1"/>
      <w:numFmt w:val="decimal"/>
      <w:lvlText w:val="%7"/>
      <w:lvlJc w:val="left"/>
      <w:pPr>
        <w:ind w:left="46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7" w:tplc="256E6DAA">
      <w:start w:val="1"/>
      <w:numFmt w:val="lowerLetter"/>
      <w:lvlText w:val="%8"/>
      <w:lvlJc w:val="left"/>
      <w:pPr>
        <w:ind w:left="540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8" w:tplc="AC1C38BA">
      <w:start w:val="1"/>
      <w:numFmt w:val="lowerRoman"/>
      <w:lvlText w:val="%9"/>
      <w:lvlJc w:val="left"/>
      <w:pPr>
        <w:ind w:left="612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36896830"/>
    <w:multiLevelType w:val="hybridMultilevel"/>
    <w:tmpl w:val="8EC6CDB8"/>
    <w:lvl w:ilvl="0" w:tplc="B26C81B6">
      <w:start w:val="1"/>
      <w:numFmt w:val="decimal"/>
      <w:lvlText w:val="%1."/>
      <w:lvlJc w:val="left"/>
      <w:pPr>
        <w:ind w:left="1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1" w:tplc="B0506C98">
      <w:start w:val="1"/>
      <w:numFmt w:val="lowerLetter"/>
      <w:lvlText w:val="%2"/>
      <w:lvlJc w:val="left"/>
      <w:pPr>
        <w:ind w:left="10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2" w:tplc="64AECDD4">
      <w:start w:val="1"/>
      <w:numFmt w:val="lowerRoman"/>
      <w:lvlText w:val="%3"/>
      <w:lvlJc w:val="left"/>
      <w:pPr>
        <w:ind w:left="180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3" w:tplc="C0A27D0E">
      <w:start w:val="1"/>
      <w:numFmt w:val="decimal"/>
      <w:lvlText w:val="%4"/>
      <w:lvlJc w:val="left"/>
      <w:pPr>
        <w:ind w:left="252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4" w:tplc="19D2FCEA">
      <w:start w:val="1"/>
      <w:numFmt w:val="lowerLetter"/>
      <w:lvlText w:val="%5"/>
      <w:lvlJc w:val="left"/>
      <w:pPr>
        <w:ind w:left="324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5" w:tplc="5D9A55B4">
      <w:start w:val="1"/>
      <w:numFmt w:val="lowerRoman"/>
      <w:lvlText w:val="%6"/>
      <w:lvlJc w:val="left"/>
      <w:pPr>
        <w:ind w:left="396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6" w:tplc="2EC6AA68">
      <w:start w:val="1"/>
      <w:numFmt w:val="decimal"/>
      <w:lvlText w:val="%7"/>
      <w:lvlJc w:val="left"/>
      <w:pPr>
        <w:ind w:left="46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7" w:tplc="F6B670DC">
      <w:start w:val="1"/>
      <w:numFmt w:val="lowerLetter"/>
      <w:lvlText w:val="%8"/>
      <w:lvlJc w:val="left"/>
      <w:pPr>
        <w:ind w:left="540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8" w:tplc="13423C72">
      <w:start w:val="1"/>
      <w:numFmt w:val="lowerRoman"/>
      <w:lvlText w:val="%9"/>
      <w:lvlJc w:val="left"/>
      <w:pPr>
        <w:ind w:left="612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85307A0"/>
    <w:multiLevelType w:val="hybridMultilevel"/>
    <w:tmpl w:val="5358D098"/>
    <w:lvl w:ilvl="0" w:tplc="E95042DE">
      <w:start w:val="1"/>
      <w:numFmt w:val="decimal"/>
      <w:lvlText w:val="%1."/>
      <w:lvlJc w:val="left"/>
      <w:pPr>
        <w:ind w:left="1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1" w:tplc="90F44D28">
      <w:start w:val="1"/>
      <w:numFmt w:val="lowerLetter"/>
      <w:lvlText w:val="%2"/>
      <w:lvlJc w:val="left"/>
      <w:pPr>
        <w:ind w:left="10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2" w:tplc="7DD86722">
      <w:start w:val="1"/>
      <w:numFmt w:val="lowerRoman"/>
      <w:lvlText w:val="%3"/>
      <w:lvlJc w:val="left"/>
      <w:pPr>
        <w:ind w:left="180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3" w:tplc="EEB42366">
      <w:start w:val="1"/>
      <w:numFmt w:val="decimal"/>
      <w:lvlText w:val="%4"/>
      <w:lvlJc w:val="left"/>
      <w:pPr>
        <w:ind w:left="252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4" w:tplc="5492BAE0">
      <w:start w:val="1"/>
      <w:numFmt w:val="lowerLetter"/>
      <w:lvlText w:val="%5"/>
      <w:lvlJc w:val="left"/>
      <w:pPr>
        <w:ind w:left="324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5" w:tplc="ADCCE242">
      <w:start w:val="1"/>
      <w:numFmt w:val="lowerRoman"/>
      <w:lvlText w:val="%6"/>
      <w:lvlJc w:val="left"/>
      <w:pPr>
        <w:ind w:left="396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6" w:tplc="B8F4E0D8">
      <w:start w:val="1"/>
      <w:numFmt w:val="decimal"/>
      <w:lvlText w:val="%7"/>
      <w:lvlJc w:val="left"/>
      <w:pPr>
        <w:ind w:left="46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7" w:tplc="5FCC9C18">
      <w:start w:val="1"/>
      <w:numFmt w:val="lowerLetter"/>
      <w:lvlText w:val="%8"/>
      <w:lvlJc w:val="left"/>
      <w:pPr>
        <w:ind w:left="540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8" w:tplc="AB64B470">
      <w:start w:val="1"/>
      <w:numFmt w:val="lowerRoman"/>
      <w:lvlText w:val="%9"/>
      <w:lvlJc w:val="left"/>
      <w:pPr>
        <w:ind w:left="612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CAA0532"/>
    <w:multiLevelType w:val="hybridMultilevel"/>
    <w:tmpl w:val="DF80CE94"/>
    <w:lvl w:ilvl="0" w:tplc="9E6E8208">
      <w:start w:val="1"/>
      <w:numFmt w:val="bullet"/>
      <w:lvlText w:val="•"/>
      <w:lvlJc w:val="left"/>
      <w:pPr>
        <w:ind w:left="720"/>
      </w:pPr>
      <w:rPr>
        <w:rFonts w:ascii="Times New Roman" w:eastAsia="Times New Roman" w:hAnsi="Times New Roman" w:cs="Times New Roman"/>
        <w:b/>
        <w:bCs/>
        <w:i w:val="0"/>
        <w:strike w:val="0"/>
        <w:dstrike w:val="0"/>
        <w:color w:val="221F20"/>
        <w:sz w:val="24"/>
        <w:szCs w:val="24"/>
        <w:u w:val="none" w:color="000000"/>
        <w:bdr w:val="none" w:sz="0" w:space="0" w:color="auto"/>
        <w:shd w:val="clear" w:color="auto" w:fill="auto"/>
        <w:vertAlign w:val="baseline"/>
      </w:rPr>
    </w:lvl>
    <w:lvl w:ilvl="1" w:tplc="DA08EF5A">
      <w:start w:val="1"/>
      <w:numFmt w:val="bullet"/>
      <w:lvlText w:val="o"/>
      <w:lvlJc w:val="left"/>
      <w:pPr>
        <w:ind w:left="1440"/>
      </w:pPr>
      <w:rPr>
        <w:rFonts w:ascii="Times New Roman" w:eastAsia="Times New Roman" w:hAnsi="Times New Roman" w:cs="Times New Roman"/>
        <w:b/>
        <w:bCs/>
        <w:i w:val="0"/>
        <w:strike w:val="0"/>
        <w:dstrike w:val="0"/>
        <w:color w:val="221F20"/>
        <w:sz w:val="24"/>
        <w:szCs w:val="24"/>
        <w:u w:val="none" w:color="000000"/>
        <w:bdr w:val="none" w:sz="0" w:space="0" w:color="auto"/>
        <w:shd w:val="clear" w:color="auto" w:fill="auto"/>
        <w:vertAlign w:val="baseline"/>
      </w:rPr>
    </w:lvl>
    <w:lvl w:ilvl="2" w:tplc="0E62276A">
      <w:start w:val="1"/>
      <w:numFmt w:val="bullet"/>
      <w:lvlText w:val="▪"/>
      <w:lvlJc w:val="left"/>
      <w:pPr>
        <w:ind w:left="2160"/>
      </w:pPr>
      <w:rPr>
        <w:rFonts w:ascii="Times New Roman" w:eastAsia="Times New Roman" w:hAnsi="Times New Roman" w:cs="Times New Roman"/>
        <w:b/>
        <w:bCs/>
        <w:i w:val="0"/>
        <w:strike w:val="0"/>
        <w:dstrike w:val="0"/>
        <w:color w:val="221F20"/>
        <w:sz w:val="24"/>
        <w:szCs w:val="24"/>
        <w:u w:val="none" w:color="000000"/>
        <w:bdr w:val="none" w:sz="0" w:space="0" w:color="auto"/>
        <w:shd w:val="clear" w:color="auto" w:fill="auto"/>
        <w:vertAlign w:val="baseline"/>
      </w:rPr>
    </w:lvl>
    <w:lvl w:ilvl="3" w:tplc="94702A6A">
      <w:start w:val="1"/>
      <w:numFmt w:val="bullet"/>
      <w:lvlText w:val="•"/>
      <w:lvlJc w:val="left"/>
      <w:pPr>
        <w:ind w:left="2880"/>
      </w:pPr>
      <w:rPr>
        <w:rFonts w:ascii="Times New Roman" w:eastAsia="Times New Roman" w:hAnsi="Times New Roman" w:cs="Times New Roman"/>
        <w:b/>
        <w:bCs/>
        <w:i w:val="0"/>
        <w:strike w:val="0"/>
        <w:dstrike w:val="0"/>
        <w:color w:val="221F20"/>
        <w:sz w:val="24"/>
        <w:szCs w:val="24"/>
        <w:u w:val="none" w:color="000000"/>
        <w:bdr w:val="none" w:sz="0" w:space="0" w:color="auto"/>
        <w:shd w:val="clear" w:color="auto" w:fill="auto"/>
        <w:vertAlign w:val="baseline"/>
      </w:rPr>
    </w:lvl>
    <w:lvl w:ilvl="4" w:tplc="6E7E4C4C">
      <w:start w:val="1"/>
      <w:numFmt w:val="bullet"/>
      <w:lvlText w:val="o"/>
      <w:lvlJc w:val="left"/>
      <w:pPr>
        <w:ind w:left="3600"/>
      </w:pPr>
      <w:rPr>
        <w:rFonts w:ascii="Times New Roman" w:eastAsia="Times New Roman" w:hAnsi="Times New Roman" w:cs="Times New Roman"/>
        <w:b/>
        <w:bCs/>
        <w:i w:val="0"/>
        <w:strike w:val="0"/>
        <w:dstrike w:val="0"/>
        <w:color w:val="221F20"/>
        <w:sz w:val="24"/>
        <w:szCs w:val="24"/>
        <w:u w:val="none" w:color="000000"/>
        <w:bdr w:val="none" w:sz="0" w:space="0" w:color="auto"/>
        <w:shd w:val="clear" w:color="auto" w:fill="auto"/>
        <w:vertAlign w:val="baseline"/>
      </w:rPr>
    </w:lvl>
    <w:lvl w:ilvl="5" w:tplc="565A4B02">
      <w:start w:val="1"/>
      <w:numFmt w:val="bullet"/>
      <w:lvlText w:val="▪"/>
      <w:lvlJc w:val="left"/>
      <w:pPr>
        <w:ind w:left="4320"/>
      </w:pPr>
      <w:rPr>
        <w:rFonts w:ascii="Times New Roman" w:eastAsia="Times New Roman" w:hAnsi="Times New Roman" w:cs="Times New Roman"/>
        <w:b/>
        <w:bCs/>
        <w:i w:val="0"/>
        <w:strike w:val="0"/>
        <w:dstrike w:val="0"/>
        <w:color w:val="221F20"/>
        <w:sz w:val="24"/>
        <w:szCs w:val="24"/>
        <w:u w:val="none" w:color="000000"/>
        <w:bdr w:val="none" w:sz="0" w:space="0" w:color="auto"/>
        <w:shd w:val="clear" w:color="auto" w:fill="auto"/>
        <w:vertAlign w:val="baseline"/>
      </w:rPr>
    </w:lvl>
    <w:lvl w:ilvl="6" w:tplc="0E8C729E">
      <w:start w:val="1"/>
      <w:numFmt w:val="bullet"/>
      <w:lvlText w:val="•"/>
      <w:lvlJc w:val="left"/>
      <w:pPr>
        <w:ind w:left="5040"/>
      </w:pPr>
      <w:rPr>
        <w:rFonts w:ascii="Times New Roman" w:eastAsia="Times New Roman" w:hAnsi="Times New Roman" w:cs="Times New Roman"/>
        <w:b/>
        <w:bCs/>
        <w:i w:val="0"/>
        <w:strike w:val="0"/>
        <w:dstrike w:val="0"/>
        <w:color w:val="221F20"/>
        <w:sz w:val="24"/>
        <w:szCs w:val="24"/>
        <w:u w:val="none" w:color="000000"/>
        <w:bdr w:val="none" w:sz="0" w:space="0" w:color="auto"/>
        <w:shd w:val="clear" w:color="auto" w:fill="auto"/>
        <w:vertAlign w:val="baseline"/>
      </w:rPr>
    </w:lvl>
    <w:lvl w:ilvl="7" w:tplc="85A219C4">
      <w:start w:val="1"/>
      <w:numFmt w:val="bullet"/>
      <w:lvlText w:val="o"/>
      <w:lvlJc w:val="left"/>
      <w:pPr>
        <w:ind w:left="5760"/>
      </w:pPr>
      <w:rPr>
        <w:rFonts w:ascii="Times New Roman" w:eastAsia="Times New Roman" w:hAnsi="Times New Roman" w:cs="Times New Roman"/>
        <w:b/>
        <w:bCs/>
        <w:i w:val="0"/>
        <w:strike w:val="0"/>
        <w:dstrike w:val="0"/>
        <w:color w:val="221F20"/>
        <w:sz w:val="24"/>
        <w:szCs w:val="24"/>
        <w:u w:val="none" w:color="000000"/>
        <w:bdr w:val="none" w:sz="0" w:space="0" w:color="auto"/>
        <w:shd w:val="clear" w:color="auto" w:fill="auto"/>
        <w:vertAlign w:val="baseline"/>
      </w:rPr>
    </w:lvl>
    <w:lvl w:ilvl="8" w:tplc="E44CE0C0">
      <w:start w:val="1"/>
      <w:numFmt w:val="bullet"/>
      <w:lvlText w:val="▪"/>
      <w:lvlJc w:val="left"/>
      <w:pPr>
        <w:ind w:left="6480"/>
      </w:pPr>
      <w:rPr>
        <w:rFonts w:ascii="Times New Roman" w:eastAsia="Times New Roman" w:hAnsi="Times New Roman" w:cs="Times New Roman"/>
        <w:b/>
        <w:bCs/>
        <w:i w:val="0"/>
        <w:strike w:val="0"/>
        <w:dstrike w:val="0"/>
        <w:color w:val="221F20"/>
        <w:sz w:val="24"/>
        <w:szCs w:val="24"/>
        <w:u w:val="none" w:color="000000"/>
        <w:bdr w:val="none" w:sz="0" w:space="0" w:color="auto"/>
        <w:shd w:val="clear" w:color="auto" w:fill="auto"/>
        <w:vertAlign w:val="baseline"/>
      </w:rPr>
    </w:lvl>
  </w:abstractNum>
  <w:abstractNum w:abstractNumId="5" w15:restartNumberingAfterBreak="0">
    <w:nsid w:val="56FA774D"/>
    <w:multiLevelType w:val="hybridMultilevel"/>
    <w:tmpl w:val="485AFF38"/>
    <w:lvl w:ilvl="0" w:tplc="B874BD60">
      <w:start w:val="1"/>
      <w:numFmt w:val="decimal"/>
      <w:lvlText w:val="%1."/>
      <w:lvlJc w:val="left"/>
      <w:pPr>
        <w:ind w:left="720"/>
      </w:pPr>
      <w:rPr>
        <w:rFonts w:ascii="Times New Roman" w:eastAsia="Times New Roman" w:hAnsi="Times New Roman" w:cs="Times New Roman"/>
        <w:b w:val="0"/>
        <w:i w:val="0"/>
        <w:strike w:val="0"/>
        <w:dstrike w:val="0"/>
        <w:color w:val="221F20"/>
        <w:sz w:val="24"/>
        <w:szCs w:val="24"/>
        <w:u w:val="none" w:color="000000"/>
        <w:bdr w:val="none" w:sz="0" w:space="0" w:color="auto"/>
        <w:shd w:val="clear" w:color="auto" w:fill="auto"/>
        <w:vertAlign w:val="baseline"/>
      </w:rPr>
    </w:lvl>
    <w:lvl w:ilvl="1" w:tplc="B1B4BD86">
      <w:start w:val="1"/>
      <w:numFmt w:val="lowerLetter"/>
      <w:lvlText w:val="%2"/>
      <w:lvlJc w:val="left"/>
      <w:pPr>
        <w:ind w:left="1440"/>
      </w:pPr>
      <w:rPr>
        <w:rFonts w:ascii="Times New Roman" w:eastAsia="Times New Roman" w:hAnsi="Times New Roman" w:cs="Times New Roman"/>
        <w:b w:val="0"/>
        <w:i w:val="0"/>
        <w:strike w:val="0"/>
        <w:dstrike w:val="0"/>
        <w:color w:val="221F20"/>
        <w:sz w:val="24"/>
        <w:szCs w:val="24"/>
        <w:u w:val="none" w:color="000000"/>
        <w:bdr w:val="none" w:sz="0" w:space="0" w:color="auto"/>
        <w:shd w:val="clear" w:color="auto" w:fill="auto"/>
        <w:vertAlign w:val="baseline"/>
      </w:rPr>
    </w:lvl>
    <w:lvl w:ilvl="2" w:tplc="3260D7AA">
      <w:start w:val="1"/>
      <w:numFmt w:val="lowerRoman"/>
      <w:lvlText w:val="%3"/>
      <w:lvlJc w:val="left"/>
      <w:pPr>
        <w:ind w:left="2160"/>
      </w:pPr>
      <w:rPr>
        <w:rFonts w:ascii="Times New Roman" w:eastAsia="Times New Roman" w:hAnsi="Times New Roman" w:cs="Times New Roman"/>
        <w:b w:val="0"/>
        <w:i w:val="0"/>
        <w:strike w:val="0"/>
        <w:dstrike w:val="0"/>
        <w:color w:val="221F20"/>
        <w:sz w:val="24"/>
        <w:szCs w:val="24"/>
        <w:u w:val="none" w:color="000000"/>
        <w:bdr w:val="none" w:sz="0" w:space="0" w:color="auto"/>
        <w:shd w:val="clear" w:color="auto" w:fill="auto"/>
        <w:vertAlign w:val="baseline"/>
      </w:rPr>
    </w:lvl>
    <w:lvl w:ilvl="3" w:tplc="3244D216">
      <w:start w:val="1"/>
      <w:numFmt w:val="decimal"/>
      <w:lvlText w:val="%4"/>
      <w:lvlJc w:val="left"/>
      <w:pPr>
        <w:ind w:left="2880"/>
      </w:pPr>
      <w:rPr>
        <w:rFonts w:ascii="Times New Roman" w:eastAsia="Times New Roman" w:hAnsi="Times New Roman" w:cs="Times New Roman"/>
        <w:b w:val="0"/>
        <w:i w:val="0"/>
        <w:strike w:val="0"/>
        <w:dstrike w:val="0"/>
        <w:color w:val="221F20"/>
        <w:sz w:val="24"/>
        <w:szCs w:val="24"/>
        <w:u w:val="none" w:color="000000"/>
        <w:bdr w:val="none" w:sz="0" w:space="0" w:color="auto"/>
        <w:shd w:val="clear" w:color="auto" w:fill="auto"/>
        <w:vertAlign w:val="baseline"/>
      </w:rPr>
    </w:lvl>
    <w:lvl w:ilvl="4" w:tplc="3ED87012">
      <w:start w:val="1"/>
      <w:numFmt w:val="lowerLetter"/>
      <w:lvlText w:val="%5"/>
      <w:lvlJc w:val="left"/>
      <w:pPr>
        <w:ind w:left="3600"/>
      </w:pPr>
      <w:rPr>
        <w:rFonts w:ascii="Times New Roman" w:eastAsia="Times New Roman" w:hAnsi="Times New Roman" w:cs="Times New Roman"/>
        <w:b w:val="0"/>
        <w:i w:val="0"/>
        <w:strike w:val="0"/>
        <w:dstrike w:val="0"/>
        <w:color w:val="221F20"/>
        <w:sz w:val="24"/>
        <w:szCs w:val="24"/>
        <w:u w:val="none" w:color="000000"/>
        <w:bdr w:val="none" w:sz="0" w:space="0" w:color="auto"/>
        <w:shd w:val="clear" w:color="auto" w:fill="auto"/>
        <w:vertAlign w:val="baseline"/>
      </w:rPr>
    </w:lvl>
    <w:lvl w:ilvl="5" w:tplc="03AE6CC0">
      <w:start w:val="1"/>
      <w:numFmt w:val="lowerRoman"/>
      <w:lvlText w:val="%6"/>
      <w:lvlJc w:val="left"/>
      <w:pPr>
        <w:ind w:left="4320"/>
      </w:pPr>
      <w:rPr>
        <w:rFonts w:ascii="Times New Roman" w:eastAsia="Times New Roman" w:hAnsi="Times New Roman" w:cs="Times New Roman"/>
        <w:b w:val="0"/>
        <w:i w:val="0"/>
        <w:strike w:val="0"/>
        <w:dstrike w:val="0"/>
        <w:color w:val="221F20"/>
        <w:sz w:val="24"/>
        <w:szCs w:val="24"/>
        <w:u w:val="none" w:color="000000"/>
        <w:bdr w:val="none" w:sz="0" w:space="0" w:color="auto"/>
        <w:shd w:val="clear" w:color="auto" w:fill="auto"/>
        <w:vertAlign w:val="baseline"/>
      </w:rPr>
    </w:lvl>
    <w:lvl w:ilvl="6" w:tplc="9F1EEB78">
      <w:start w:val="1"/>
      <w:numFmt w:val="decimal"/>
      <w:lvlText w:val="%7"/>
      <w:lvlJc w:val="left"/>
      <w:pPr>
        <w:ind w:left="5040"/>
      </w:pPr>
      <w:rPr>
        <w:rFonts w:ascii="Times New Roman" w:eastAsia="Times New Roman" w:hAnsi="Times New Roman" w:cs="Times New Roman"/>
        <w:b w:val="0"/>
        <w:i w:val="0"/>
        <w:strike w:val="0"/>
        <w:dstrike w:val="0"/>
        <w:color w:val="221F20"/>
        <w:sz w:val="24"/>
        <w:szCs w:val="24"/>
        <w:u w:val="none" w:color="000000"/>
        <w:bdr w:val="none" w:sz="0" w:space="0" w:color="auto"/>
        <w:shd w:val="clear" w:color="auto" w:fill="auto"/>
        <w:vertAlign w:val="baseline"/>
      </w:rPr>
    </w:lvl>
    <w:lvl w:ilvl="7" w:tplc="059EBFC2">
      <w:start w:val="1"/>
      <w:numFmt w:val="lowerLetter"/>
      <w:lvlText w:val="%8"/>
      <w:lvlJc w:val="left"/>
      <w:pPr>
        <w:ind w:left="5760"/>
      </w:pPr>
      <w:rPr>
        <w:rFonts w:ascii="Times New Roman" w:eastAsia="Times New Roman" w:hAnsi="Times New Roman" w:cs="Times New Roman"/>
        <w:b w:val="0"/>
        <w:i w:val="0"/>
        <w:strike w:val="0"/>
        <w:dstrike w:val="0"/>
        <w:color w:val="221F20"/>
        <w:sz w:val="24"/>
        <w:szCs w:val="24"/>
        <w:u w:val="none" w:color="000000"/>
        <w:bdr w:val="none" w:sz="0" w:space="0" w:color="auto"/>
        <w:shd w:val="clear" w:color="auto" w:fill="auto"/>
        <w:vertAlign w:val="baseline"/>
      </w:rPr>
    </w:lvl>
    <w:lvl w:ilvl="8" w:tplc="276490B4">
      <w:start w:val="1"/>
      <w:numFmt w:val="lowerRoman"/>
      <w:lvlText w:val="%9"/>
      <w:lvlJc w:val="left"/>
      <w:pPr>
        <w:ind w:left="6480"/>
      </w:pPr>
      <w:rPr>
        <w:rFonts w:ascii="Times New Roman" w:eastAsia="Times New Roman" w:hAnsi="Times New Roman" w:cs="Times New Roman"/>
        <w:b w:val="0"/>
        <w:i w:val="0"/>
        <w:strike w:val="0"/>
        <w:dstrike w:val="0"/>
        <w:color w:val="221F20"/>
        <w:sz w:val="24"/>
        <w:szCs w:val="24"/>
        <w:u w:val="none" w:color="000000"/>
        <w:bdr w:val="none" w:sz="0" w:space="0" w:color="auto"/>
        <w:shd w:val="clear" w:color="auto" w:fill="auto"/>
        <w:vertAlign w:val="baseline"/>
      </w:rPr>
    </w:lvl>
  </w:abstractNum>
  <w:abstractNum w:abstractNumId="6" w15:restartNumberingAfterBreak="0">
    <w:nsid w:val="5740092D"/>
    <w:multiLevelType w:val="hybridMultilevel"/>
    <w:tmpl w:val="C4F6C29E"/>
    <w:lvl w:ilvl="0" w:tplc="A5D09F24">
      <w:start w:val="1"/>
      <w:numFmt w:val="decimal"/>
      <w:lvlText w:val="%1."/>
      <w:lvlJc w:val="left"/>
      <w:pPr>
        <w:ind w:left="1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1" w:tplc="B1024B10">
      <w:start w:val="1"/>
      <w:numFmt w:val="lowerLetter"/>
      <w:lvlText w:val="%2"/>
      <w:lvlJc w:val="left"/>
      <w:pPr>
        <w:ind w:left="10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2" w:tplc="080CF3D8">
      <w:start w:val="1"/>
      <w:numFmt w:val="lowerRoman"/>
      <w:lvlText w:val="%3"/>
      <w:lvlJc w:val="left"/>
      <w:pPr>
        <w:ind w:left="180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3" w:tplc="67B61A3A">
      <w:start w:val="1"/>
      <w:numFmt w:val="decimal"/>
      <w:lvlText w:val="%4"/>
      <w:lvlJc w:val="left"/>
      <w:pPr>
        <w:ind w:left="252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4" w:tplc="977021CE">
      <w:start w:val="1"/>
      <w:numFmt w:val="lowerLetter"/>
      <w:lvlText w:val="%5"/>
      <w:lvlJc w:val="left"/>
      <w:pPr>
        <w:ind w:left="324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5" w:tplc="202466CA">
      <w:start w:val="1"/>
      <w:numFmt w:val="lowerRoman"/>
      <w:lvlText w:val="%6"/>
      <w:lvlJc w:val="left"/>
      <w:pPr>
        <w:ind w:left="396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6" w:tplc="CE5293E8">
      <w:start w:val="1"/>
      <w:numFmt w:val="decimal"/>
      <w:lvlText w:val="%7"/>
      <w:lvlJc w:val="left"/>
      <w:pPr>
        <w:ind w:left="46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7" w:tplc="C8CA89F6">
      <w:start w:val="1"/>
      <w:numFmt w:val="lowerLetter"/>
      <w:lvlText w:val="%8"/>
      <w:lvlJc w:val="left"/>
      <w:pPr>
        <w:ind w:left="540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8" w:tplc="0AFE02E6">
      <w:start w:val="1"/>
      <w:numFmt w:val="lowerRoman"/>
      <w:lvlText w:val="%9"/>
      <w:lvlJc w:val="left"/>
      <w:pPr>
        <w:ind w:left="612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5D914CDE"/>
    <w:multiLevelType w:val="hybridMultilevel"/>
    <w:tmpl w:val="3238DDFC"/>
    <w:lvl w:ilvl="0" w:tplc="9A74B8F4">
      <w:start w:val="1"/>
      <w:numFmt w:val="decimal"/>
      <w:lvlText w:val="%1."/>
      <w:lvlJc w:val="left"/>
      <w:pPr>
        <w:ind w:left="234"/>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1" w:tplc="E996B1E4">
      <w:start w:val="1"/>
      <w:numFmt w:val="lowerLetter"/>
      <w:lvlText w:val="%2"/>
      <w:lvlJc w:val="left"/>
      <w:pPr>
        <w:ind w:left="10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2" w:tplc="0458013C">
      <w:start w:val="1"/>
      <w:numFmt w:val="lowerRoman"/>
      <w:lvlText w:val="%3"/>
      <w:lvlJc w:val="left"/>
      <w:pPr>
        <w:ind w:left="180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3" w:tplc="CA3E6B6E">
      <w:start w:val="1"/>
      <w:numFmt w:val="decimal"/>
      <w:lvlText w:val="%4"/>
      <w:lvlJc w:val="left"/>
      <w:pPr>
        <w:ind w:left="252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4" w:tplc="CFEE78D4">
      <w:start w:val="1"/>
      <w:numFmt w:val="lowerLetter"/>
      <w:lvlText w:val="%5"/>
      <w:lvlJc w:val="left"/>
      <w:pPr>
        <w:ind w:left="324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5" w:tplc="DFDEC38E">
      <w:start w:val="1"/>
      <w:numFmt w:val="lowerRoman"/>
      <w:lvlText w:val="%6"/>
      <w:lvlJc w:val="left"/>
      <w:pPr>
        <w:ind w:left="396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6" w:tplc="BD5C2476">
      <w:start w:val="1"/>
      <w:numFmt w:val="decimal"/>
      <w:lvlText w:val="%7"/>
      <w:lvlJc w:val="left"/>
      <w:pPr>
        <w:ind w:left="46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7" w:tplc="410CC030">
      <w:start w:val="1"/>
      <w:numFmt w:val="lowerLetter"/>
      <w:lvlText w:val="%8"/>
      <w:lvlJc w:val="left"/>
      <w:pPr>
        <w:ind w:left="540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8" w:tplc="A1CEE1F2">
      <w:start w:val="1"/>
      <w:numFmt w:val="lowerRoman"/>
      <w:lvlText w:val="%9"/>
      <w:lvlJc w:val="left"/>
      <w:pPr>
        <w:ind w:left="612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6F247A55"/>
    <w:multiLevelType w:val="hybridMultilevel"/>
    <w:tmpl w:val="E9726FCA"/>
    <w:lvl w:ilvl="0" w:tplc="243A4778">
      <w:start w:val="1"/>
      <w:numFmt w:val="decimal"/>
      <w:lvlText w:val="%1."/>
      <w:lvlJc w:val="left"/>
      <w:pPr>
        <w:ind w:left="1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1" w:tplc="50EAB8C4">
      <w:start w:val="1"/>
      <w:numFmt w:val="lowerLetter"/>
      <w:lvlText w:val="%2"/>
      <w:lvlJc w:val="left"/>
      <w:pPr>
        <w:ind w:left="10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2" w:tplc="B524C9E8">
      <w:start w:val="1"/>
      <w:numFmt w:val="lowerRoman"/>
      <w:lvlText w:val="%3"/>
      <w:lvlJc w:val="left"/>
      <w:pPr>
        <w:ind w:left="180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3" w:tplc="551CA5B8">
      <w:start w:val="1"/>
      <w:numFmt w:val="decimal"/>
      <w:lvlText w:val="%4"/>
      <w:lvlJc w:val="left"/>
      <w:pPr>
        <w:ind w:left="252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4" w:tplc="2828D41A">
      <w:start w:val="1"/>
      <w:numFmt w:val="lowerLetter"/>
      <w:lvlText w:val="%5"/>
      <w:lvlJc w:val="left"/>
      <w:pPr>
        <w:ind w:left="324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5" w:tplc="903CC242">
      <w:start w:val="1"/>
      <w:numFmt w:val="lowerRoman"/>
      <w:lvlText w:val="%6"/>
      <w:lvlJc w:val="left"/>
      <w:pPr>
        <w:ind w:left="396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6" w:tplc="F06849D8">
      <w:start w:val="1"/>
      <w:numFmt w:val="decimal"/>
      <w:lvlText w:val="%7"/>
      <w:lvlJc w:val="left"/>
      <w:pPr>
        <w:ind w:left="46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7" w:tplc="437C75A2">
      <w:start w:val="1"/>
      <w:numFmt w:val="lowerLetter"/>
      <w:lvlText w:val="%8"/>
      <w:lvlJc w:val="left"/>
      <w:pPr>
        <w:ind w:left="540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8" w:tplc="3904CB60">
      <w:start w:val="1"/>
      <w:numFmt w:val="lowerRoman"/>
      <w:lvlText w:val="%9"/>
      <w:lvlJc w:val="left"/>
      <w:pPr>
        <w:ind w:left="612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abstractNum>
  <w:num w:numId="1" w16cid:durableId="732965127">
    <w:abstractNumId w:val="6"/>
  </w:num>
  <w:num w:numId="2" w16cid:durableId="522789278">
    <w:abstractNumId w:val="2"/>
  </w:num>
  <w:num w:numId="3" w16cid:durableId="410663893">
    <w:abstractNumId w:val="1"/>
  </w:num>
  <w:num w:numId="4" w16cid:durableId="602079352">
    <w:abstractNumId w:val="7"/>
  </w:num>
  <w:num w:numId="5" w16cid:durableId="1211649886">
    <w:abstractNumId w:val="8"/>
  </w:num>
  <w:num w:numId="6" w16cid:durableId="1630352766">
    <w:abstractNumId w:val="3"/>
  </w:num>
  <w:num w:numId="7" w16cid:durableId="2095322885">
    <w:abstractNumId w:val="4"/>
  </w:num>
  <w:num w:numId="8" w16cid:durableId="1829634352">
    <w:abstractNumId w:val="5"/>
  </w:num>
  <w:num w:numId="9" w16cid:durableId="1379742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777"/>
    <w:rsid w:val="00025336"/>
    <w:rsid w:val="0002590C"/>
    <w:rsid w:val="000403DF"/>
    <w:rsid w:val="00057744"/>
    <w:rsid w:val="0006140F"/>
    <w:rsid w:val="0007637F"/>
    <w:rsid w:val="0008395A"/>
    <w:rsid w:val="0009143A"/>
    <w:rsid w:val="00102766"/>
    <w:rsid w:val="0010765A"/>
    <w:rsid w:val="00116443"/>
    <w:rsid w:val="001409C5"/>
    <w:rsid w:val="00156F61"/>
    <w:rsid w:val="00163B98"/>
    <w:rsid w:val="00164B95"/>
    <w:rsid w:val="00166E79"/>
    <w:rsid w:val="001D71A8"/>
    <w:rsid w:val="00221E4B"/>
    <w:rsid w:val="0024718B"/>
    <w:rsid w:val="00270C4F"/>
    <w:rsid w:val="00275CEC"/>
    <w:rsid w:val="00292056"/>
    <w:rsid w:val="0029384F"/>
    <w:rsid w:val="002E6B84"/>
    <w:rsid w:val="002F30EC"/>
    <w:rsid w:val="00301413"/>
    <w:rsid w:val="003044D7"/>
    <w:rsid w:val="003312D6"/>
    <w:rsid w:val="00382E18"/>
    <w:rsid w:val="0039020D"/>
    <w:rsid w:val="003A603F"/>
    <w:rsid w:val="003A63FE"/>
    <w:rsid w:val="003B39EC"/>
    <w:rsid w:val="003D1007"/>
    <w:rsid w:val="003D1545"/>
    <w:rsid w:val="00430058"/>
    <w:rsid w:val="0043299B"/>
    <w:rsid w:val="0044472D"/>
    <w:rsid w:val="0048509F"/>
    <w:rsid w:val="004C750E"/>
    <w:rsid w:val="00505D4E"/>
    <w:rsid w:val="00526FF8"/>
    <w:rsid w:val="005278C0"/>
    <w:rsid w:val="00550BDB"/>
    <w:rsid w:val="00551460"/>
    <w:rsid w:val="005615FA"/>
    <w:rsid w:val="005808AC"/>
    <w:rsid w:val="0058272C"/>
    <w:rsid w:val="005D4844"/>
    <w:rsid w:val="005E0280"/>
    <w:rsid w:val="005F1193"/>
    <w:rsid w:val="00642CBF"/>
    <w:rsid w:val="00654A2D"/>
    <w:rsid w:val="00683DDD"/>
    <w:rsid w:val="006A061A"/>
    <w:rsid w:val="006F276B"/>
    <w:rsid w:val="00710A84"/>
    <w:rsid w:val="00710C07"/>
    <w:rsid w:val="00714CD8"/>
    <w:rsid w:val="00730D70"/>
    <w:rsid w:val="00736FB8"/>
    <w:rsid w:val="00743290"/>
    <w:rsid w:val="00746725"/>
    <w:rsid w:val="00754C6B"/>
    <w:rsid w:val="0077071D"/>
    <w:rsid w:val="00773B63"/>
    <w:rsid w:val="00777B87"/>
    <w:rsid w:val="00792004"/>
    <w:rsid w:val="007F23F1"/>
    <w:rsid w:val="007F42B1"/>
    <w:rsid w:val="00804B69"/>
    <w:rsid w:val="008219F3"/>
    <w:rsid w:val="00845F9A"/>
    <w:rsid w:val="0085754D"/>
    <w:rsid w:val="00876C22"/>
    <w:rsid w:val="008932F5"/>
    <w:rsid w:val="008B0922"/>
    <w:rsid w:val="008D356A"/>
    <w:rsid w:val="008E4BF9"/>
    <w:rsid w:val="0092545F"/>
    <w:rsid w:val="009435CF"/>
    <w:rsid w:val="00955B4E"/>
    <w:rsid w:val="00990DC7"/>
    <w:rsid w:val="009B43D3"/>
    <w:rsid w:val="009F6209"/>
    <w:rsid w:val="00A25FC5"/>
    <w:rsid w:val="00A32C10"/>
    <w:rsid w:val="00A80BD7"/>
    <w:rsid w:val="00AF2437"/>
    <w:rsid w:val="00AF2581"/>
    <w:rsid w:val="00AF6B59"/>
    <w:rsid w:val="00AF7B4B"/>
    <w:rsid w:val="00B004B9"/>
    <w:rsid w:val="00B34008"/>
    <w:rsid w:val="00B35D98"/>
    <w:rsid w:val="00B602DC"/>
    <w:rsid w:val="00B77A0C"/>
    <w:rsid w:val="00BE2B37"/>
    <w:rsid w:val="00C02723"/>
    <w:rsid w:val="00C21904"/>
    <w:rsid w:val="00C346D9"/>
    <w:rsid w:val="00C40E8A"/>
    <w:rsid w:val="00C73777"/>
    <w:rsid w:val="00C87481"/>
    <w:rsid w:val="00C91534"/>
    <w:rsid w:val="00CD68FB"/>
    <w:rsid w:val="00D140BB"/>
    <w:rsid w:val="00DA32DF"/>
    <w:rsid w:val="00DC138F"/>
    <w:rsid w:val="00DF278A"/>
    <w:rsid w:val="00E02360"/>
    <w:rsid w:val="00E206D9"/>
    <w:rsid w:val="00E43473"/>
    <w:rsid w:val="00EB3777"/>
    <w:rsid w:val="00EB3F09"/>
    <w:rsid w:val="00EC2C94"/>
    <w:rsid w:val="00EE0940"/>
    <w:rsid w:val="00EE6FE5"/>
    <w:rsid w:val="00F224CB"/>
    <w:rsid w:val="00F42C20"/>
    <w:rsid w:val="00F472EE"/>
    <w:rsid w:val="00F7465A"/>
    <w:rsid w:val="00F83362"/>
    <w:rsid w:val="00FA3686"/>
    <w:rsid w:val="00FD7F6B"/>
    <w:rsid w:val="00FE4E54"/>
    <w:rsid w:val="00FF10F0"/>
    <w:rsid w:val="00FF1967"/>
    <w:rsid w:val="00FF37CC"/>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24C1B"/>
  <w15:docId w15:val="{7D02FE75-A97F-474B-9409-BCFA2E636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3" w:line="298" w:lineRule="auto"/>
      <w:ind w:left="10" w:hanging="10"/>
    </w:pPr>
    <w:rPr>
      <w:rFonts w:ascii="Arial" w:eastAsia="Arial" w:hAnsi="Arial" w:cs="Arial"/>
      <w:color w:val="000000"/>
      <w:sz w:val="21"/>
    </w:rPr>
  </w:style>
  <w:style w:type="paragraph" w:styleId="Heading1">
    <w:name w:val="heading 1"/>
    <w:next w:val="Normal"/>
    <w:link w:val="Heading1Char"/>
    <w:uiPriority w:val="9"/>
    <w:qFormat/>
    <w:pPr>
      <w:keepNext/>
      <w:keepLines/>
      <w:numPr>
        <w:numId w:val="9"/>
      </w:numPr>
      <w:spacing w:after="0" w:line="259" w:lineRule="auto"/>
      <w:ind w:left="10" w:hanging="10"/>
      <w:outlineLvl w:val="0"/>
    </w:pPr>
    <w:rPr>
      <w:rFonts w:ascii="Arial" w:eastAsia="Arial" w:hAnsi="Arial" w:cs="Arial"/>
      <w:b/>
      <w:color w:val="16384B"/>
      <w:sz w:val="36"/>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Arial" w:eastAsia="Arial" w:hAnsi="Arial" w:cs="Arial"/>
      <w:b/>
      <w:color w:val="16384B"/>
      <w:sz w:val="36"/>
    </w:rPr>
  </w:style>
  <w:style w:type="paragraph" w:styleId="Heading3">
    <w:name w:val="heading 3"/>
    <w:next w:val="Normal"/>
    <w:link w:val="Heading3Char"/>
    <w:uiPriority w:val="9"/>
    <w:unhideWhenUsed/>
    <w:qFormat/>
    <w:pPr>
      <w:keepNext/>
      <w:keepLines/>
      <w:spacing w:after="152" w:line="265" w:lineRule="auto"/>
      <w:ind w:left="10" w:hanging="10"/>
      <w:jc w:val="center"/>
      <w:outlineLvl w:val="2"/>
    </w:pPr>
    <w:rPr>
      <w:rFonts w:ascii="Times New Roman" w:eastAsia="Times New Roman" w:hAnsi="Times New Roman" w:cs="Times New Roman"/>
      <w:b/>
      <w:color w:val="221F20"/>
      <w:sz w:val="32"/>
    </w:rPr>
  </w:style>
  <w:style w:type="paragraph" w:styleId="Heading4">
    <w:name w:val="heading 4"/>
    <w:next w:val="Normal"/>
    <w:link w:val="Heading4Char"/>
    <w:uiPriority w:val="9"/>
    <w:unhideWhenUsed/>
    <w:qFormat/>
    <w:pPr>
      <w:keepNext/>
      <w:keepLines/>
      <w:spacing w:after="100" w:line="259" w:lineRule="auto"/>
      <w:outlineLvl w:val="3"/>
    </w:pPr>
    <w:rPr>
      <w:rFonts w:ascii="Times New Roman" w:eastAsia="Times New Roman" w:hAnsi="Times New Roman" w:cs="Times New Roman"/>
      <w:b/>
      <w:i/>
      <w:color w:val="080807"/>
    </w:rPr>
  </w:style>
  <w:style w:type="paragraph" w:styleId="Heading5">
    <w:name w:val="heading 5"/>
    <w:basedOn w:val="Normal"/>
    <w:next w:val="Normal"/>
    <w:link w:val="Heading5Char"/>
    <w:uiPriority w:val="9"/>
    <w:semiHidden/>
    <w:unhideWhenUsed/>
    <w:qFormat/>
    <w:rsid w:val="00990DC7"/>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990DC7"/>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990DC7"/>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990DC7"/>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990DC7"/>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b/>
      <w:i/>
      <w:color w:val="080807"/>
      <w:sz w:val="24"/>
    </w:rPr>
  </w:style>
  <w:style w:type="character" w:customStyle="1" w:styleId="Heading3Char">
    <w:name w:val="Heading 3 Char"/>
    <w:link w:val="Heading3"/>
    <w:rPr>
      <w:rFonts w:ascii="Times New Roman" w:eastAsia="Times New Roman" w:hAnsi="Times New Roman" w:cs="Times New Roman"/>
      <w:b/>
      <w:color w:val="221F20"/>
      <w:sz w:val="32"/>
    </w:rPr>
  </w:style>
  <w:style w:type="character" w:customStyle="1" w:styleId="Heading2Char">
    <w:name w:val="Heading 2 Char"/>
    <w:link w:val="Heading2"/>
    <w:rPr>
      <w:rFonts w:ascii="Arial" w:eastAsia="Arial" w:hAnsi="Arial" w:cs="Arial"/>
      <w:b/>
      <w:color w:val="16384B"/>
      <w:sz w:val="36"/>
    </w:rPr>
  </w:style>
  <w:style w:type="character" w:customStyle="1" w:styleId="Heading1Char">
    <w:name w:val="Heading 1 Char"/>
    <w:link w:val="Heading1"/>
    <w:uiPriority w:val="9"/>
    <w:rPr>
      <w:rFonts w:ascii="Arial" w:eastAsia="Arial" w:hAnsi="Arial" w:cs="Arial"/>
      <w:b/>
      <w:color w:val="16384B"/>
      <w:sz w:val="36"/>
    </w:rPr>
  </w:style>
  <w:style w:type="paragraph" w:styleId="TOC1">
    <w:name w:val="toc 1"/>
    <w:hidden/>
    <w:pPr>
      <w:spacing w:after="203" w:line="298" w:lineRule="auto"/>
      <w:ind w:left="25" w:right="26" w:hanging="10"/>
    </w:pPr>
    <w:rPr>
      <w:rFonts w:ascii="Arial" w:eastAsia="Arial" w:hAnsi="Arial" w:cs="Arial"/>
      <w:color w:val="000000"/>
      <w:sz w:val="21"/>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90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DC7"/>
    <w:rPr>
      <w:rFonts w:ascii="Arial" w:eastAsia="Arial" w:hAnsi="Arial" w:cs="Arial"/>
      <w:color w:val="000000"/>
      <w:sz w:val="21"/>
    </w:rPr>
  </w:style>
  <w:style w:type="character" w:styleId="BookTitle">
    <w:name w:val="Book Title"/>
    <w:basedOn w:val="DefaultParagraphFont"/>
    <w:uiPriority w:val="33"/>
    <w:qFormat/>
    <w:rsid w:val="00990DC7"/>
    <w:rPr>
      <w:b/>
      <w:bCs/>
      <w:i/>
      <w:iCs/>
      <w:spacing w:val="5"/>
    </w:rPr>
  </w:style>
  <w:style w:type="paragraph" w:styleId="Caption">
    <w:name w:val="caption"/>
    <w:basedOn w:val="Normal"/>
    <w:next w:val="Normal"/>
    <w:uiPriority w:val="35"/>
    <w:semiHidden/>
    <w:unhideWhenUsed/>
    <w:qFormat/>
    <w:rsid w:val="00990DC7"/>
    <w:pPr>
      <w:spacing w:after="200" w:line="240" w:lineRule="auto"/>
    </w:pPr>
    <w:rPr>
      <w:i/>
      <w:iCs/>
      <w:color w:val="0E2841" w:themeColor="text2"/>
      <w:sz w:val="18"/>
      <w:szCs w:val="18"/>
    </w:rPr>
  </w:style>
  <w:style w:type="character" w:styleId="Emphasis">
    <w:name w:val="Emphasis"/>
    <w:basedOn w:val="DefaultParagraphFont"/>
    <w:uiPriority w:val="20"/>
    <w:qFormat/>
    <w:rsid w:val="00990DC7"/>
    <w:rPr>
      <w:i/>
      <w:iCs/>
    </w:rPr>
  </w:style>
  <w:style w:type="character" w:customStyle="1" w:styleId="Heading5Char">
    <w:name w:val="Heading 5 Char"/>
    <w:basedOn w:val="DefaultParagraphFont"/>
    <w:link w:val="Heading5"/>
    <w:uiPriority w:val="9"/>
    <w:semiHidden/>
    <w:rsid w:val="00990DC7"/>
    <w:rPr>
      <w:rFonts w:asciiTheme="majorHAnsi" w:eastAsiaTheme="majorEastAsia" w:hAnsiTheme="majorHAnsi" w:cstheme="majorBidi"/>
      <w:color w:val="0F4761" w:themeColor="accent1" w:themeShade="BF"/>
      <w:sz w:val="21"/>
    </w:rPr>
  </w:style>
  <w:style w:type="character" w:customStyle="1" w:styleId="Heading6Char">
    <w:name w:val="Heading 6 Char"/>
    <w:basedOn w:val="DefaultParagraphFont"/>
    <w:link w:val="Heading6"/>
    <w:uiPriority w:val="9"/>
    <w:semiHidden/>
    <w:rsid w:val="00990DC7"/>
    <w:rPr>
      <w:rFonts w:asciiTheme="majorHAnsi" w:eastAsiaTheme="majorEastAsia" w:hAnsiTheme="majorHAnsi" w:cstheme="majorBidi"/>
      <w:color w:val="0A2F40" w:themeColor="accent1" w:themeShade="7F"/>
      <w:sz w:val="21"/>
    </w:rPr>
  </w:style>
  <w:style w:type="character" w:customStyle="1" w:styleId="Heading7Char">
    <w:name w:val="Heading 7 Char"/>
    <w:basedOn w:val="DefaultParagraphFont"/>
    <w:link w:val="Heading7"/>
    <w:uiPriority w:val="9"/>
    <w:semiHidden/>
    <w:rsid w:val="00990DC7"/>
    <w:rPr>
      <w:rFonts w:asciiTheme="majorHAnsi" w:eastAsiaTheme="majorEastAsia" w:hAnsiTheme="majorHAnsi" w:cstheme="majorBidi"/>
      <w:i/>
      <w:iCs/>
      <w:color w:val="0A2F40" w:themeColor="accent1" w:themeShade="7F"/>
      <w:sz w:val="21"/>
    </w:rPr>
  </w:style>
  <w:style w:type="character" w:customStyle="1" w:styleId="Heading8Char">
    <w:name w:val="Heading 8 Char"/>
    <w:basedOn w:val="DefaultParagraphFont"/>
    <w:link w:val="Heading8"/>
    <w:uiPriority w:val="9"/>
    <w:semiHidden/>
    <w:rsid w:val="00990DC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90DC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90DC7"/>
    <w:rPr>
      <w:i/>
      <w:iCs/>
      <w:color w:val="156082" w:themeColor="accent1"/>
    </w:rPr>
  </w:style>
  <w:style w:type="paragraph" w:styleId="IntenseQuote">
    <w:name w:val="Intense Quote"/>
    <w:basedOn w:val="Normal"/>
    <w:next w:val="Normal"/>
    <w:link w:val="IntenseQuoteChar"/>
    <w:uiPriority w:val="30"/>
    <w:qFormat/>
    <w:rsid w:val="00990DC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990DC7"/>
    <w:rPr>
      <w:rFonts w:ascii="Arial" w:eastAsia="Arial" w:hAnsi="Arial" w:cs="Arial"/>
      <w:i/>
      <w:iCs/>
      <w:color w:val="156082" w:themeColor="accent1"/>
      <w:sz w:val="21"/>
    </w:rPr>
  </w:style>
  <w:style w:type="character" w:styleId="IntenseReference">
    <w:name w:val="Intense Reference"/>
    <w:basedOn w:val="DefaultParagraphFont"/>
    <w:uiPriority w:val="32"/>
    <w:qFormat/>
    <w:rsid w:val="00990DC7"/>
    <w:rPr>
      <w:b/>
      <w:bCs/>
      <w:smallCaps/>
      <w:color w:val="156082" w:themeColor="accent1"/>
      <w:spacing w:val="5"/>
    </w:rPr>
  </w:style>
  <w:style w:type="paragraph" w:styleId="ListParagraph">
    <w:name w:val="List Paragraph"/>
    <w:basedOn w:val="Normal"/>
    <w:uiPriority w:val="34"/>
    <w:qFormat/>
    <w:rsid w:val="00990DC7"/>
    <w:pPr>
      <w:ind w:left="720"/>
      <w:contextualSpacing/>
    </w:pPr>
  </w:style>
  <w:style w:type="paragraph" w:styleId="NoSpacing">
    <w:name w:val="No Spacing"/>
    <w:uiPriority w:val="1"/>
    <w:qFormat/>
    <w:rsid w:val="00990DC7"/>
    <w:pPr>
      <w:spacing w:after="0" w:line="240" w:lineRule="auto"/>
      <w:ind w:left="10" w:hanging="10"/>
    </w:pPr>
    <w:rPr>
      <w:rFonts w:ascii="Arial" w:eastAsia="Arial" w:hAnsi="Arial" w:cs="Arial"/>
      <w:color w:val="000000"/>
      <w:sz w:val="21"/>
    </w:rPr>
  </w:style>
  <w:style w:type="paragraph" w:styleId="Quote">
    <w:name w:val="Quote"/>
    <w:basedOn w:val="Normal"/>
    <w:next w:val="Normal"/>
    <w:link w:val="QuoteChar"/>
    <w:uiPriority w:val="29"/>
    <w:qFormat/>
    <w:rsid w:val="00990DC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90DC7"/>
    <w:rPr>
      <w:rFonts w:ascii="Arial" w:eastAsia="Arial" w:hAnsi="Arial" w:cs="Arial"/>
      <w:i/>
      <w:iCs/>
      <w:color w:val="404040" w:themeColor="text1" w:themeTint="BF"/>
      <w:sz w:val="21"/>
    </w:rPr>
  </w:style>
  <w:style w:type="character" w:styleId="Strong">
    <w:name w:val="Strong"/>
    <w:basedOn w:val="DefaultParagraphFont"/>
    <w:uiPriority w:val="22"/>
    <w:qFormat/>
    <w:rsid w:val="00990DC7"/>
    <w:rPr>
      <w:b/>
      <w:bCs/>
    </w:rPr>
  </w:style>
  <w:style w:type="paragraph" w:styleId="Subtitle">
    <w:name w:val="Subtitle"/>
    <w:basedOn w:val="Normal"/>
    <w:next w:val="Normal"/>
    <w:link w:val="SubtitleChar"/>
    <w:uiPriority w:val="11"/>
    <w:qFormat/>
    <w:rsid w:val="00990DC7"/>
    <w:pPr>
      <w:numPr>
        <w:ilvl w:val="1"/>
      </w:numPr>
      <w:spacing w:after="160"/>
      <w:ind w:left="10" w:hanging="1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90DC7"/>
    <w:rPr>
      <w:color w:val="5A5A5A" w:themeColor="text1" w:themeTint="A5"/>
      <w:spacing w:val="15"/>
      <w:sz w:val="22"/>
      <w:szCs w:val="22"/>
    </w:rPr>
  </w:style>
  <w:style w:type="character" w:styleId="SubtleEmphasis">
    <w:name w:val="Subtle Emphasis"/>
    <w:basedOn w:val="DefaultParagraphFont"/>
    <w:uiPriority w:val="19"/>
    <w:qFormat/>
    <w:rsid w:val="00990DC7"/>
    <w:rPr>
      <w:i/>
      <w:iCs/>
      <w:color w:val="404040" w:themeColor="text1" w:themeTint="BF"/>
    </w:rPr>
  </w:style>
  <w:style w:type="character" w:styleId="SubtleReference">
    <w:name w:val="Subtle Reference"/>
    <w:basedOn w:val="DefaultParagraphFont"/>
    <w:uiPriority w:val="31"/>
    <w:qFormat/>
    <w:rsid w:val="00990DC7"/>
    <w:rPr>
      <w:smallCaps/>
      <w:color w:val="5A5A5A" w:themeColor="text1" w:themeTint="A5"/>
    </w:rPr>
  </w:style>
  <w:style w:type="paragraph" w:styleId="Title">
    <w:name w:val="Title"/>
    <w:basedOn w:val="Normal"/>
    <w:next w:val="Normal"/>
    <w:link w:val="TitleChar"/>
    <w:uiPriority w:val="10"/>
    <w:qFormat/>
    <w:rsid w:val="00990DC7"/>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90DC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90DC7"/>
    <w:pPr>
      <w:numPr>
        <w:numId w:val="0"/>
      </w:numPr>
      <w:spacing w:before="240" w:line="298" w:lineRule="auto"/>
      <w:ind w:left="10" w:hanging="10"/>
      <w:outlineLvl w:val="9"/>
    </w:pPr>
    <w:rPr>
      <w:rFonts w:asciiTheme="majorHAnsi" w:eastAsiaTheme="majorEastAsia" w:hAnsiTheme="majorHAnsi" w:cstheme="majorBidi"/>
      <w:b w:val="0"/>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3583</Words>
  <Characters>20428</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Falefitu Robertson</dc:creator>
  <cp:keywords/>
  <cp:lastModifiedBy>Falefitu Robertson</cp:lastModifiedBy>
  <cp:revision>2</cp:revision>
  <dcterms:created xsi:type="dcterms:W3CDTF">2026-10-26T21:31:00Z</dcterms:created>
  <dcterms:modified xsi:type="dcterms:W3CDTF">2026-10-26T21:31:00Z</dcterms:modified>
</cp:coreProperties>
</file>