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9EB7B">
      <w:pPr>
        <w:pStyle w:val="2"/>
        <w:keepNext w:val="0"/>
        <w:keepLines w:val="0"/>
        <w:widowControl/>
        <w:suppressLineNumbers w:val="0"/>
        <w:bidi w:val="0"/>
        <w:jc w:val="center"/>
        <w:rPr>
          <w:rFonts w:hint="default" w:ascii="Times New Roman" w:hAnsi="Times New Roman" w:cs="Times New Roman"/>
          <w:sz w:val="22"/>
          <w:szCs w:val="22"/>
        </w:rPr>
      </w:pPr>
      <w:r>
        <w:rPr>
          <w:sz w:val="22"/>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34925</wp:posOffset>
                </wp:positionV>
                <wp:extent cx="2832735" cy="1289685"/>
                <wp:effectExtent l="0" t="0" r="5715" b="5715"/>
                <wp:wrapNone/>
                <wp:docPr id="2" name="Text Box 2"/>
                <wp:cNvGraphicFramePr/>
                <a:graphic xmlns:a="http://schemas.openxmlformats.org/drawingml/2006/main">
                  <a:graphicData uri="http://schemas.microsoft.com/office/word/2010/wordprocessingShape">
                    <wps:wsp>
                      <wps:cNvSpPr txBox="1"/>
                      <wps:spPr>
                        <a:xfrm>
                          <a:off x="1026795" y="897255"/>
                          <a:ext cx="2832735" cy="12896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E91672">
                            <w:pPr>
                              <w:rPr>
                                <w:rFonts w:hint="default"/>
                                <w:sz w:val="22"/>
                                <w:szCs w:val="22"/>
                              </w:rPr>
                            </w:pPr>
                            <w:r>
                              <w:rPr>
                                <w:rFonts w:hint="default"/>
                                <w:sz w:val="22"/>
                                <w:szCs w:val="22"/>
                              </w:rPr>
                              <w:t xml:space="preserve">To: Stephen A. Weber </w:t>
                            </w:r>
                          </w:p>
                          <w:p w14:paraId="40F49EA7">
                            <w:pPr>
                              <w:rPr>
                                <w:rFonts w:hint="default"/>
                                <w:sz w:val="22"/>
                                <w:szCs w:val="22"/>
                              </w:rPr>
                            </w:pPr>
                            <w:r>
                              <w:rPr>
                                <w:rFonts w:hint="default"/>
                                <w:sz w:val="22"/>
                                <w:szCs w:val="22"/>
                              </w:rPr>
                              <w:t>Court Open Records Officer</w:t>
                            </w:r>
                          </w:p>
                          <w:p w14:paraId="0F619D63">
                            <w:pPr>
                              <w:rPr>
                                <w:rFonts w:hint="default"/>
                                <w:sz w:val="22"/>
                                <w:szCs w:val="22"/>
                              </w:rPr>
                            </w:pPr>
                            <w:r>
                              <w:rPr>
                                <w:rFonts w:hint="default"/>
                                <w:sz w:val="22"/>
                                <w:szCs w:val="22"/>
                              </w:rPr>
                              <w:t>Berks County Courthouse</w:t>
                            </w:r>
                          </w:p>
                          <w:p w14:paraId="094AEB2C">
                            <w:pPr>
                              <w:rPr>
                                <w:rFonts w:hint="default"/>
                                <w:sz w:val="22"/>
                                <w:szCs w:val="22"/>
                              </w:rPr>
                            </w:pPr>
                            <w:r>
                              <w:rPr>
                                <w:rFonts w:hint="default"/>
                                <w:sz w:val="22"/>
                                <w:szCs w:val="22"/>
                              </w:rPr>
                              <w:t>Court of Common Pleas</w:t>
                            </w:r>
                          </w:p>
                          <w:p w14:paraId="23601466">
                            <w:pPr>
                              <w:rPr>
                                <w:rFonts w:hint="default"/>
                                <w:sz w:val="22"/>
                                <w:szCs w:val="22"/>
                              </w:rPr>
                            </w:pPr>
                            <w:r>
                              <w:rPr>
                                <w:rFonts w:hint="default"/>
                                <w:sz w:val="22"/>
                                <w:szCs w:val="22"/>
                              </w:rPr>
                              <w:t>633 Court Street, 7th Floor</w:t>
                            </w:r>
                          </w:p>
                          <w:p w14:paraId="04838871">
                            <w:pPr>
                              <w:rPr>
                                <w:rFonts w:hint="default"/>
                                <w:sz w:val="22"/>
                                <w:szCs w:val="22"/>
                              </w:rPr>
                            </w:pPr>
                            <w:r>
                              <w:rPr>
                                <w:rFonts w:hint="default"/>
                                <w:sz w:val="22"/>
                                <w:szCs w:val="22"/>
                              </w:rPr>
                              <w:t>Reading, PA 19601</w:t>
                            </w:r>
                          </w:p>
                          <w:p w14:paraId="10E74AE2">
                            <w:pPr>
                              <w:rPr>
                                <w:rFonts w:hint="default"/>
                                <w:sz w:val="22"/>
                                <w:szCs w:val="22"/>
                              </w:rPr>
                            </w:pPr>
                            <w:r>
                              <w:rPr>
                                <w:rFonts w:hint="default"/>
                                <w:sz w:val="22"/>
                                <w:szCs w:val="22"/>
                              </w:rPr>
                              <w:t>Email: sawopenrecords@countyofberks.com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2.75pt;height:101.55pt;width:223.05pt;z-index:251659264;mso-width-relative:page;mso-height-relative:page;" fillcolor="#FFFFFF [3201]" filled="t" stroked="f" coordsize="21600,21600" o:gfxdata="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5oBv1gAAAAkBAAAPAAAAAAAA&#10;AAEAIAAAACIAAABkcnMvZG93bnJldi54bWxQSwECFAAUAAAACACHTuJA1nDV000CAACaBAAADgAA&#10;AAAAAAABACAAAAAlAQAAZHJzL2Uyb0RvYy54bWxQSwUGAAAAAAYABgBZAQAA5AUAAAAA&#10;">
                <v:fill on="t" focussize="0,0"/>
                <v:stroke on="f" weight="0.5pt"/>
                <v:imagedata o:title=""/>
                <o:lock v:ext="edit" aspectratio="f"/>
                <v:textbox>
                  <w:txbxContent>
                    <w:p w14:paraId="20E91672">
                      <w:pPr>
                        <w:rPr>
                          <w:rFonts w:hint="default"/>
                          <w:sz w:val="22"/>
                          <w:szCs w:val="22"/>
                        </w:rPr>
                      </w:pPr>
                      <w:r>
                        <w:rPr>
                          <w:rFonts w:hint="default"/>
                          <w:sz w:val="22"/>
                          <w:szCs w:val="22"/>
                        </w:rPr>
                        <w:t xml:space="preserve">To: Stephen A. Weber </w:t>
                      </w:r>
                    </w:p>
                    <w:p w14:paraId="40F49EA7">
                      <w:pPr>
                        <w:rPr>
                          <w:rFonts w:hint="default"/>
                          <w:sz w:val="22"/>
                          <w:szCs w:val="22"/>
                        </w:rPr>
                      </w:pPr>
                      <w:r>
                        <w:rPr>
                          <w:rFonts w:hint="default"/>
                          <w:sz w:val="22"/>
                          <w:szCs w:val="22"/>
                        </w:rPr>
                        <w:t>Court Open Records Officer</w:t>
                      </w:r>
                    </w:p>
                    <w:p w14:paraId="0F619D63">
                      <w:pPr>
                        <w:rPr>
                          <w:rFonts w:hint="default"/>
                          <w:sz w:val="22"/>
                          <w:szCs w:val="22"/>
                        </w:rPr>
                      </w:pPr>
                      <w:r>
                        <w:rPr>
                          <w:rFonts w:hint="default"/>
                          <w:sz w:val="22"/>
                          <w:szCs w:val="22"/>
                        </w:rPr>
                        <w:t>Berks County Courthouse</w:t>
                      </w:r>
                    </w:p>
                    <w:p w14:paraId="094AEB2C">
                      <w:pPr>
                        <w:rPr>
                          <w:rFonts w:hint="default"/>
                          <w:sz w:val="22"/>
                          <w:szCs w:val="22"/>
                        </w:rPr>
                      </w:pPr>
                      <w:r>
                        <w:rPr>
                          <w:rFonts w:hint="default"/>
                          <w:sz w:val="22"/>
                          <w:szCs w:val="22"/>
                        </w:rPr>
                        <w:t>Court of Common Pleas</w:t>
                      </w:r>
                    </w:p>
                    <w:p w14:paraId="23601466">
                      <w:pPr>
                        <w:rPr>
                          <w:rFonts w:hint="default"/>
                          <w:sz w:val="22"/>
                          <w:szCs w:val="22"/>
                        </w:rPr>
                      </w:pPr>
                      <w:r>
                        <w:rPr>
                          <w:rFonts w:hint="default"/>
                          <w:sz w:val="22"/>
                          <w:szCs w:val="22"/>
                        </w:rPr>
                        <w:t>633 Court Street, 7th Floor</w:t>
                      </w:r>
                    </w:p>
                    <w:p w14:paraId="04838871">
                      <w:pPr>
                        <w:rPr>
                          <w:rFonts w:hint="default"/>
                          <w:sz w:val="22"/>
                          <w:szCs w:val="22"/>
                        </w:rPr>
                      </w:pPr>
                      <w:r>
                        <w:rPr>
                          <w:rFonts w:hint="default"/>
                          <w:sz w:val="22"/>
                          <w:szCs w:val="22"/>
                        </w:rPr>
                        <w:t>Reading, PA 19601</w:t>
                      </w:r>
                    </w:p>
                    <w:p w14:paraId="10E74AE2">
                      <w:pPr>
                        <w:rPr>
                          <w:rFonts w:hint="default"/>
                          <w:sz w:val="22"/>
                          <w:szCs w:val="22"/>
                        </w:rPr>
                      </w:pPr>
                      <w:r>
                        <w:rPr>
                          <w:rFonts w:hint="default"/>
                          <w:sz w:val="22"/>
                          <w:szCs w:val="22"/>
                        </w:rPr>
                        <w:t>Email: sawopenrecords@countyofberks.com</w:t>
                      </w:r>
                    </w:p>
                  </w:txbxContent>
                </v:textbox>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column">
                  <wp:posOffset>3897630</wp:posOffset>
                </wp:positionH>
                <wp:positionV relativeFrom="paragraph">
                  <wp:posOffset>28575</wp:posOffset>
                </wp:positionV>
                <wp:extent cx="2821305" cy="839470"/>
                <wp:effectExtent l="0" t="0" r="17145" b="17780"/>
                <wp:wrapNone/>
                <wp:docPr id="3" name="Text Box 3"/>
                <wp:cNvGraphicFramePr/>
                <a:graphic xmlns:a="http://schemas.openxmlformats.org/drawingml/2006/main">
                  <a:graphicData uri="http://schemas.microsoft.com/office/word/2010/wordprocessingShape">
                    <wps:wsp>
                      <wps:cNvSpPr txBox="1"/>
                      <wps:spPr>
                        <a:xfrm>
                          <a:off x="4295140" y="861695"/>
                          <a:ext cx="2821305" cy="8394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C822A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60D923D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7C205483">
                            <w:pPr>
                              <w:rPr>
                                <w:rFonts w:hint="default"/>
                                <w:sz w:val="22"/>
                                <w:szCs w:val="22"/>
                                <w:lang w:val="en-US"/>
                              </w:rPr>
                            </w:pPr>
                            <w:r>
                              <w:rPr>
                                <w:rFonts w:hint="default"/>
                                <w:sz w:val="22"/>
                                <w:szCs w:val="22"/>
                                <w:lang w:val="en-US"/>
                              </w:rPr>
                              <w:t>Las Vegas non-domestic RFD zip exempt</w:t>
                            </w:r>
                          </w:p>
                          <w:p w14:paraId="5BAE0748">
                            <w:pPr>
                              <w:rPr>
                                <w:rFonts w:hint="default"/>
                                <w:sz w:val="22"/>
                                <w:szCs w:val="22"/>
                                <w:lang w:val="en-US"/>
                              </w:rPr>
                            </w:pPr>
                            <w:r>
                              <w:rPr>
                                <w:rFonts w:hint="default"/>
                                <w:sz w:val="22"/>
                                <w:szCs w:val="22"/>
                                <w:lang w:val="en-US"/>
                              </w:rPr>
                              <w:t>Nevada Republic</w:t>
                            </w:r>
                          </w:p>
                          <w:p w14:paraId="17738E6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9pt;margin-top:2.25pt;height:66.1pt;width:222.15pt;z-index:251660288;mso-width-relative:page;mso-height-relative:page;" fillcolor="#FFFFFF [3201]" filled="t" stroked="f" coordsize="21600,21600" o:gfxdata="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ttFQDWAAAACgEAAA8AAAAAAAAA&#10;AQAgAAAAIgAAAGRycy9kb3ducmV2LnhtbFBLAQIUABQAAAAIAIdO4kBumGomTAIAAJkEAAAOAAAA&#10;AAAAAAEAIAAAACUBAABkcnMvZTJvRG9jLnhtbFBLBQYAAAAABgAGAFkBAADjBQAAAAA=&#10;">
                <v:fill on="t" focussize="0,0"/>
                <v:stroke on="f" weight="0.5pt"/>
                <v:imagedata o:title=""/>
                <o:lock v:ext="edit" aspectratio="f"/>
                <v:textbox>
                  <w:txbxContent>
                    <w:p w14:paraId="7FC822A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60D923D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7C205483">
                      <w:pPr>
                        <w:rPr>
                          <w:rFonts w:hint="default"/>
                          <w:sz w:val="22"/>
                          <w:szCs w:val="22"/>
                          <w:lang w:val="en-US"/>
                        </w:rPr>
                      </w:pPr>
                      <w:r>
                        <w:rPr>
                          <w:rFonts w:hint="default"/>
                          <w:sz w:val="22"/>
                          <w:szCs w:val="22"/>
                          <w:lang w:val="en-US"/>
                        </w:rPr>
                        <w:t>Las Vegas non-domestic RFD zip exempt</w:t>
                      </w:r>
                    </w:p>
                    <w:p w14:paraId="5BAE0748">
                      <w:pPr>
                        <w:rPr>
                          <w:rFonts w:hint="default"/>
                          <w:sz w:val="22"/>
                          <w:szCs w:val="22"/>
                          <w:lang w:val="en-US"/>
                        </w:rPr>
                      </w:pPr>
                      <w:r>
                        <w:rPr>
                          <w:rFonts w:hint="default"/>
                          <w:sz w:val="22"/>
                          <w:szCs w:val="22"/>
                          <w:lang w:val="en-US"/>
                        </w:rPr>
                        <w:t>Nevada Republic</w:t>
                      </w:r>
                    </w:p>
                    <w:p w14:paraId="17738E65"/>
                  </w:txbxContent>
                </v:textbox>
              </v:shape>
            </w:pict>
          </mc:Fallback>
        </mc:AlternateContent>
      </w:r>
    </w:p>
    <w:p w14:paraId="4928D0BC">
      <w:pPr>
        <w:pStyle w:val="5"/>
        <w:keepNext w:val="0"/>
        <w:keepLines w:val="0"/>
        <w:widowControl/>
        <w:suppressLineNumbers w:val="0"/>
        <w:bidi w:val="0"/>
        <w:rPr>
          <w:rStyle w:val="6"/>
          <w:rFonts w:hint="default" w:ascii="Times New Roman" w:hAnsi="Times New Roman" w:cs="Times New Roman"/>
          <w:sz w:val="22"/>
          <w:szCs w:val="22"/>
        </w:rPr>
      </w:pPr>
    </w:p>
    <w:p w14:paraId="08D534C0">
      <w:pPr>
        <w:pStyle w:val="5"/>
        <w:keepNext w:val="0"/>
        <w:keepLines w:val="0"/>
        <w:widowControl/>
        <w:suppressLineNumbers w:val="0"/>
        <w:bidi w:val="0"/>
        <w:rPr>
          <w:rStyle w:val="6"/>
          <w:rFonts w:hint="default" w:ascii="Times New Roman" w:hAnsi="Times New Roman" w:cs="Times New Roman"/>
          <w:sz w:val="22"/>
          <w:szCs w:val="22"/>
        </w:rPr>
      </w:pPr>
    </w:p>
    <w:p w14:paraId="494A6C09">
      <w:pPr>
        <w:pStyle w:val="5"/>
        <w:keepNext w:val="0"/>
        <w:keepLines w:val="0"/>
        <w:widowControl/>
        <w:suppressLineNumbers w:val="0"/>
        <w:bidi w:val="0"/>
        <w:rPr>
          <w:rStyle w:val="6"/>
          <w:rFonts w:hint="default" w:ascii="Times New Roman" w:hAnsi="Times New Roman" w:cs="Times New Roman"/>
          <w:b w:val="0"/>
          <w:bCs w:val="0"/>
          <w:sz w:val="22"/>
          <w:szCs w:val="22"/>
          <w:lang w:val="en-US"/>
        </w:rPr>
      </w:pPr>
      <w:r>
        <w:rPr>
          <w:rStyle w:val="6"/>
          <w:rFonts w:hint="default" w:ascii="Times New Roman" w:hAnsi="Times New Roman" w:cs="Times New Roman"/>
          <w:sz w:val="22"/>
          <w:szCs w:val="22"/>
          <w:lang w:val="en-US"/>
        </w:rPr>
        <w:t xml:space="preserve">                                                                                                                  </w:t>
      </w:r>
      <w:r>
        <w:rPr>
          <w:rStyle w:val="6"/>
          <w:rFonts w:hint="default" w:ascii="Times New Roman" w:hAnsi="Times New Roman" w:cs="Times New Roman"/>
          <w:b w:val="0"/>
          <w:bCs w:val="0"/>
          <w:sz w:val="22"/>
          <w:szCs w:val="22"/>
          <w:lang w:val="en-US"/>
        </w:rPr>
        <w:t>Date:</w:t>
      </w:r>
    </w:p>
    <w:p w14:paraId="03C71244">
      <w:pPr>
        <w:rPr>
          <w:rFonts w:hint="default"/>
          <w:sz w:val="22"/>
          <w:szCs w:val="22"/>
          <w:lang w:val="en-US"/>
        </w:rPr>
      </w:pPr>
      <w:r>
        <w:rPr>
          <w:rFonts w:hint="default"/>
          <w:sz w:val="22"/>
          <w:szCs w:val="22"/>
          <w:lang w:val="en-US"/>
        </w:rPr>
        <w:t xml:space="preserve">Tracking#                     </w:t>
      </w:r>
      <w:bookmarkStart w:id="0" w:name="_GoBack"/>
      <w:bookmarkEnd w:id="0"/>
      <w:r>
        <w:rPr>
          <w:rFonts w:hint="default"/>
          <w:sz w:val="22"/>
          <w:szCs w:val="22"/>
          <w:lang w:val="en-US"/>
        </w:rPr>
        <w:t xml:space="preserve">                                                                            </w:t>
      </w:r>
    </w:p>
    <w:p w14:paraId="4D57D03E">
      <w:pPr>
        <w:jc w:val="center"/>
        <w:rPr>
          <w:rFonts w:hint="default"/>
          <w:b/>
          <w:bCs/>
          <w:sz w:val="22"/>
          <w:szCs w:val="22"/>
          <w:lang w:val="en-US"/>
        </w:rPr>
      </w:pPr>
      <w:r>
        <w:rPr>
          <w:rFonts w:hint="default"/>
          <w:b/>
          <w:bCs/>
          <w:sz w:val="22"/>
          <w:szCs w:val="22"/>
        </w:rPr>
        <w:t>Pennsylvania Right-to-Know Law Request</w:t>
      </w:r>
    </w:p>
    <w:p w14:paraId="510F7D57">
      <w:pPr>
        <w:rPr>
          <w:rFonts w:hint="default"/>
          <w:sz w:val="22"/>
          <w:szCs w:val="22"/>
          <w:lang w:val="en-US"/>
        </w:rPr>
      </w:pPr>
    </w:p>
    <w:p w14:paraId="345FBEBB">
      <w:pPr>
        <w:rPr>
          <w:rFonts w:hint="default"/>
          <w:b/>
          <w:bCs/>
          <w:sz w:val="22"/>
          <w:szCs w:val="22"/>
        </w:rPr>
      </w:pPr>
      <w:r>
        <w:rPr>
          <w:rFonts w:hint="default"/>
          <w:sz w:val="22"/>
          <w:szCs w:val="22"/>
        </w:rPr>
        <w:t xml:space="preserve">Subject: </w:t>
      </w:r>
      <w:r>
        <w:rPr>
          <w:rFonts w:hint="default"/>
          <w:b/>
          <w:bCs/>
          <w:sz w:val="22"/>
          <w:szCs w:val="22"/>
        </w:rPr>
        <w:t>Right-to-Know Law Request for EIN and TIN Records</w:t>
      </w:r>
    </w:p>
    <w:p w14:paraId="5AFC505B">
      <w:pPr>
        <w:rPr>
          <w:rFonts w:hint="default"/>
          <w:sz w:val="22"/>
          <w:szCs w:val="22"/>
        </w:rPr>
      </w:pPr>
    </w:p>
    <w:p w14:paraId="51A8946F">
      <w:pPr>
        <w:rPr>
          <w:rFonts w:hint="default"/>
          <w:sz w:val="22"/>
          <w:szCs w:val="22"/>
        </w:rPr>
      </w:pPr>
      <w:r>
        <w:rPr>
          <w:rFonts w:hint="default"/>
          <w:sz w:val="22"/>
          <w:szCs w:val="22"/>
        </w:rPr>
        <w:t>Dear Stephen A. Weber,</w:t>
      </w:r>
    </w:p>
    <w:p w14:paraId="37E0D07A">
      <w:pPr>
        <w:rPr>
          <w:rFonts w:hint="default"/>
          <w:sz w:val="22"/>
          <w:szCs w:val="22"/>
        </w:rPr>
      </w:pPr>
      <w:r>
        <w:rPr>
          <w:rFonts w:hint="default"/>
          <w:sz w:val="22"/>
          <w:szCs w:val="22"/>
        </w:rPr>
        <w:t>Under the Pennsylvania Right-to-Know Law (RTKL), 65 P.S. §§ 67.101 et seq., I am requesting access to public records containing the Employer Identification Numbers (EINs) and Taxpayer Identification Numbers (TINs) for all entities</w:t>
      </w:r>
      <w:r>
        <w:rPr>
          <w:rFonts w:hint="default"/>
          <w:sz w:val="22"/>
          <w:szCs w:val="22"/>
          <w:lang w:val="en-US"/>
        </w:rPr>
        <w:t xml:space="preserve"> or fictitious</w:t>
      </w:r>
      <w:r>
        <w:rPr>
          <w:rFonts w:hint="default"/>
          <w:sz w:val="22"/>
          <w:szCs w:val="22"/>
        </w:rPr>
        <w:t xml:space="preserve"> </w:t>
      </w:r>
      <w:r>
        <w:rPr>
          <w:rFonts w:hint="default"/>
          <w:sz w:val="22"/>
          <w:szCs w:val="22"/>
          <w:lang w:val="en-US"/>
        </w:rPr>
        <w:t xml:space="preserve">entities </w:t>
      </w:r>
      <w:r>
        <w:rPr>
          <w:rFonts w:hint="default"/>
          <w:sz w:val="22"/>
          <w:szCs w:val="22"/>
        </w:rPr>
        <w:t>registered</w:t>
      </w:r>
      <w:r>
        <w:rPr>
          <w:rFonts w:hint="default"/>
          <w:sz w:val="22"/>
          <w:szCs w:val="22"/>
          <w:lang w:val="en-US"/>
        </w:rPr>
        <w:t>, Doing Business As (DBA)</w:t>
      </w:r>
      <w:r>
        <w:rPr>
          <w:rFonts w:hint="default"/>
          <w:sz w:val="22"/>
          <w:szCs w:val="22"/>
        </w:rPr>
        <w:t xml:space="preserve"> or operating at the following address:</w:t>
      </w:r>
    </w:p>
    <w:p w14:paraId="6B765304">
      <w:pPr>
        <w:rPr>
          <w:rFonts w:hint="default"/>
          <w:sz w:val="22"/>
          <w:szCs w:val="22"/>
        </w:rPr>
      </w:pPr>
    </w:p>
    <w:p w14:paraId="20FC0422">
      <w:pPr>
        <w:rPr>
          <w:rFonts w:hint="default"/>
          <w:sz w:val="22"/>
          <w:szCs w:val="22"/>
        </w:rPr>
      </w:pPr>
      <w:r>
        <w:rPr>
          <w:rFonts w:hint="default"/>
          <w:sz w:val="22"/>
          <w:szCs w:val="22"/>
        </w:rPr>
        <w:t>Court of Common Pleas</w:t>
      </w:r>
      <w:r>
        <w:rPr>
          <w:rFonts w:hint="default"/>
          <w:sz w:val="22"/>
          <w:szCs w:val="22"/>
        </w:rPr>
        <w:br w:type="textWrapping"/>
      </w:r>
      <w:r>
        <w:rPr>
          <w:rFonts w:hint="default"/>
          <w:sz w:val="22"/>
          <w:szCs w:val="22"/>
        </w:rPr>
        <w:t>Berks County Courthouse</w:t>
      </w:r>
      <w:r>
        <w:rPr>
          <w:rFonts w:hint="default"/>
          <w:sz w:val="22"/>
          <w:szCs w:val="22"/>
        </w:rPr>
        <w:br w:type="textWrapping"/>
      </w:r>
      <w:r>
        <w:rPr>
          <w:rFonts w:hint="default"/>
          <w:sz w:val="22"/>
          <w:szCs w:val="22"/>
        </w:rPr>
        <w:t>633 Court Street</w:t>
      </w:r>
      <w:r>
        <w:rPr>
          <w:rFonts w:hint="default"/>
          <w:sz w:val="22"/>
          <w:szCs w:val="22"/>
        </w:rPr>
        <w:br w:type="textWrapping"/>
      </w:r>
      <w:r>
        <w:rPr>
          <w:rFonts w:hint="default"/>
          <w:sz w:val="22"/>
          <w:szCs w:val="22"/>
        </w:rPr>
        <w:t>Reading, PA 19601</w:t>
      </w:r>
    </w:p>
    <w:p w14:paraId="49E5BEC6">
      <w:pPr>
        <w:rPr>
          <w:rFonts w:hint="default"/>
          <w:sz w:val="22"/>
          <w:szCs w:val="22"/>
        </w:rPr>
      </w:pPr>
    </w:p>
    <w:p w14:paraId="2BE53CCB">
      <w:pPr>
        <w:rPr>
          <w:rFonts w:hint="default"/>
          <w:b/>
          <w:bCs/>
          <w:sz w:val="22"/>
          <w:szCs w:val="22"/>
        </w:rPr>
      </w:pPr>
      <w:r>
        <w:rPr>
          <w:rFonts w:hint="default"/>
          <w:b/>
          <w:bCs/>
          <w:sz w:val="22"/>
          <w:szCs w:val="22"/>
        </w:rPr>
        <w:t>Requested Records:</w:t>
      </w:r>
    </w:p>
    <w:p w14:paraId="5E43F65B">
      <w:pPr>
        <w:numPr>
          <w:ilvl w:val="0"/>
          <w:numId w:val="1"/>
        </w:numPr>
        <w:ind w:left="420" w:leftChars="0" w:hanging="420" w:firstLineChars="0"/>
        <w:rPr>
          <w:rFonts w:hint="default"/>
          <w:sz w:val="22"/>
          <w:szCs w:val="22"/>
        </w:rPr>
      </w:pPr>
      <w:r>
        <w:rPr>
          <w:rFonts w:hint="default"/>
          <w:sz w:val="22"/>
          <w:szCs w:val="22"/>
        </w:rPr>
        <w:t>A list or database of all entities (e.g., businesses, organizations, or other legal entities) located at or registered to the above address.</w:t>
      </w:r>
    </w:p>
    <w:p w14:paraId="0F4B8BC0">
      <w:pPr>
        <w:numPr>
          <w:ilvl w:val="0"/>
          <w:numId w:val="1"/>
        </w:numPr>
        <w:ind w:left="420" w:leftChars="0" w:hanging="420" w:firstLineChars="0"/>
        <w:rPr>
          <w:rFonts w:hint="default"/>
          <w:sz w:val="22"/>
          <w:szCs w:val="22"/>
        </w:rPr>
      </w:pPr>
      <w:r>
        <w:rPr>
          <w:rFonts w:hint="default"/>
          <w:sz w:val="22"/>
          <w:szCs w:val="22"/>
        </w:rPr>
        <w:t>For each entity, the corresponding Employer Identification Number (EIN) and/or Taxpayer Identification Number (TIN).</w:t>
      </w:r>
    </w:p>
    <w:p w14:paraId="146113C5">
      <w:pPr>
        <w:numPr>
          <w:ilvl w:val="0"/>
          <w:numId w:val="1"/>
        </w:numPr>
        <w:ind w:left="420" w:leftChars="0" w:hanging="420" w:firstLineChars="0"/>
        <w:rPr>
          <w:rFonts w:hint="default"/>
          <w:sz w:val="22"/>
          <w:szCs w:val="22"/>
        </w:rPr>
      </w:pPr>
      <w:r>
        <w:rPr>
          <w:rFonts w:hint="default"/>
          <w:sz w:val="22"/>
          <w:szCs w:val="22"/>
        </w:rPr>
        <w:t>Any associated documentation that includes EINs or TINs for these entities, such as tax filings, registration forms, or other public records held by the Court of Common Pleas or Berks County.</w:t>
      </w:r>
    </w:p>
    <w:p w14:paraId="541DEA53">
      <w:pPr>
        <w:rPr>
          <w:rFonts w:hint="default"/>
          <w:sz w:val="22"/>
          <w:szCs w:val="22"/>
        </w:rPr>
      </w:pPr>
    </w:p>
    <w:p w14:paraId="43E80FE8">
      <w:pPr>
        <w:rPr>
          <w:rFonts w:hint="default"/>
          <w:sz w:val="22"/>
          <w:szCs w:val="22"/>
        </w:rPr>
      </w:pPr>
      <w:r>
        <w:rPr>
          <w:rFonts w:hint="default"/>
          <w:b/>
          <w:bCs/>
          <w:sz w:val="22"/>
          <w:szCs w:val="22"/>
        </w:rPr>
        <w:t>Format and Delivery:</w:t>
      </w:r>
      <w:r>
        <w:rPr>
          <w:rFonts w:hint="default"/>
          <w:sz w:val="22"/>
          <w:szCs w:val="22"/>
        </w:rPr>
        <w:br w:type="textWrapping"/>
      </w:r>
      <w:r>
        <w:rPr>
          <w:rFonts w:hint="default"/>
          <w:sz w:val="22"/>
          <w:szCs w:val="22"/>
        </w:rPr>
        <w:t xml:space="preserve">I request that the records be provided in electronic </w:t>
      </w:r>
      <w:r>
        <w:rPr>
          <w:rFonts w:hint="default"/>
          <w:sz w:val="22"/>
          <w:szCs w:val="22"/>
          <w:lang w:val="en-US"/>
        </w:rPr>
        <w:t xml:space="preserve">PDF </w:t>
      </w:r>
      <w:r>
        <w:rPr>
          <w:rFonts w:hint="default"/>
          <w:sz w:val="22"/>
          <w:szCs w:val="22"/>
        </w:rPr>
        <w:t xml:space="preserve">format via email to </w:t>
      </w:r>
      <w:r>
        <w:rPr>
          <w:rFonts w:hint="default"/>
          <w:sz w:val="22"/>
          <w:szCs w:val="22"/>
          <w:lang w:val="en-US"/>
        </w:rPr>
        <w:t>alexekulikov@hotmail.com</w:t>
      </w:r>
      <w:r>
        <w:rPr>
          <w:rFonts w:hint="default"/>
          <w:sz w:val="22"/>
          <w:szCs w:val="22"/>
        </w:rPr>
        <w:t xml:space="preserve"> </w:t>
      </w:r>
      <w:r>
        <w:rPr>
          <w:rFonts w:hint="default"/>
          <w:sz w:val="22"/>
          <w:szCs w:val="22"/>
          <w:lang w:val="en-US"/>
        </w:rPr>
        <w:t xml:space="preserve">and </w:t>
      </w:r>
      <w:r>
        <w:rPr>
          <w:rFonts w:hint="default"/>
          <w:sz w:val="22"/>
          <w:szCs w:val="22"/>
        </w:rPr>
        <w:t xml:space="preserve">paper copies mailed to </w:t>
      </w:r>
      <w:r>
        <w:rPr>
          <w:rFonts w:hint="default"/>
          <w:sz w:val="22"/>
          <w:szCs w:val="22"/>
          <w:lang w:val="en-US"/>
        </w:rPr>
        <w:t>the address listed above</w:t>
      </w:r>
      <w:r>
        <w:rPr>
          <w:rFonts w:hint="default"/>
          <w:sz w:val="22"/>
          <w:szCs w:val="22"/>
        </w:rPr>
        <w:t>. If the records are available in a searchable database, please provide them in that format to facilitate review.</w:t>
      </w:r>
    </w:p>
    <w:p w14:paraId="0A06FB37">
      <w:pPr>
        <w:rPr>
          <w:rFonts w:hint="default"/>
          <w:sz w:val="22"/>
          <w:szCs w:val="22"/>
        </w:rPr>
      </w:pPr>
    </w:p>
    <w:p w14:paraId="0662D545">
      <w:pPr>
        <w:rPr>
          <w:rFonts w:hint="default"/>
          <w:b/>
          <w:bCs/>
          <w:sz w:val="22"/>
          <w:szCs w:val="22"/>
        </w:rPr>
      </w:pPr>
      <w:r>
        <w:rPr>
          <w:rFonts w:hint="default"/>
          <w:b/>
          <w:bCs/>
          <w:sz w:val="22"/>
          <w:szCs w:val="22"/>
        </w:rPr>
        <w:t>Additional Information:</w:t>
      </w:r>
    </w:p>
    <w:p w14:paraId="358D1022">
      <w:pPr>
        <w:numPr>
          <w:ilvl w:val="0"/>
          <w:numId w:val="2"/>
        </w:numPr>
        <w:ind w:left="420" w:leftChars="0" w:hanging="420" w:firstLineChars="0"/>
        <w:rPr>
          <w:rFonts w:hint="default"/>
          <w:sz w:val="22"/>
          <w:szCs w:val="22"/>
        </w:rPr>
      </w:pPr>
      <w:r>
        <w:rPr>
          <w:rFonts w:hint="default"/>
          <w:sz w:val="22"/>
          <w:szCs w:val="22"/>
        </w:rPr>
        <w:t>If any portion of the requested records is exempt from disclosure under the RTKL, please provide the non-exempt portions with redactions and include a written explanation of the exemptions applied, as required by 65 P.S. § 67.706.</w:t>
      </w:r>
    </w:p>
    <w:p w14:paraId="2A9B0C59">
      <w:pPr>
        <w:numPr>
          <w:ilvl w:val="0"/>
          <w:numId w:val="2"/>
        </w:numPr>
        <w:ind w:left="420" w:leftChars="0" w:hanging="420" w:firstLineChars="0"/>
        <w:rPr>
          <w:rFonts w:hint="default"/>
          <w:sz w:val="22"/>
          <w:szCs w:val="22"/>
        </w:rPr>
      </w:pPr>
      <w:r>
        <w:rPr>
          <w:rFonts w:hint="default"/>
          <w:sz w:val="22"/>
          <w:szCs w:val="22"/>
        </w:rPr>
        <w:t xml:space="preserve">If fees are associated with this request, please provide an estimate of the costs before processing and notify me if the cost exceeds </w:t>
      </w:r>
      <w:r>
        <w:rPr>
          <w:rFonts w:hint="default"/>
          <w:sz w:val="22"/>
          <w:szCs w:val="22"/>
          <w:lang w:val="en-US"/>
        </w:rPr>
        <w:t>$20.00</w:t>
      </w:r>
      <w:r>
        <w:rPr>
          <w:rFonts w:hint="default"/>
          <w:sz w:val="22"/>
          <w:szCs w:val="22"/>
        </w:rPr>
        <w:t>.</w:t>
      </w:r>
    </w:p>
    <w:p w14:paraId="3E38D3B1">
      <w:pPr>
        <w:numPr>
          <w:ilvl w:val="0"/>
          <w:numId w:val="2"/>
        </w:numPr>
        <w:ind w:left="420" w:leftChars="0" w:hanging="420" w:firstLineChars="0"/>
        <w:rPr>
          <w:rFonts w:hint="default"/>
          <w:sz w:val="22"/>
          <w:szCs w:val="22"/>
        </w:rPr>
      </w:pPr>
      <w:r>
        <w:rPr>
          <w:rFonts w:hint="default"/>
          <w:sz w:val="22"/>
          <w:szCs w:val="22"/>
        </w:rPr>
        <w:t>If no entities entities</w:t>
      </w:r>
      <w:r>
        <w:rPr>
          <w:rFonts w:hint="default"/>
          <w:sz w:val="22"/>
          <w:szCs w:val="22"/>
          <w:lang w:val="en-US"/>
        </w:rPr>
        <w:t xml:space="preserve"> or fictitious</w:t>
      </w:r>
      <w:r>
        <w:rPr>
          <w:rFonts w:hint="default"/>
          <w:sz w:val="22"/>
          <w:szCs w:val="22"/>
        </w:rPr>
        <w:t xml:space="preserve"> </w:t>
      </w:r>
      <w:r>
        <w:rPr>
          <w:rFonts w:hint="default"/>
          <w:sz w:val="22"/>
          <w:szCs w:val="22"/>
          <w:lang w:val="en-US"/>
        </w:rPr>
        <w:t xml:space="preserve">entities </w:t>
      </w:r>
      <w:r>
        <w:rPr>
          <w:rFonts w:hint="default"/>
          <w:sz w:val="22"/>
          <w:szCs w:val="22"/>
        </w:rPr>
        <w:t>registered</w:t>
      </w:r>
      <w:r>
        <w:rPr>
          <w:rFonts w:hint="default"/>
          <w:sz w:val="22"/>
          <w:szCs w:val="22"/>
          <w:lang w:val="en-US"/>
        </w:rPr>
        <w:t xml:space="preserve">, Doing Business As (DBA </w:t>
      </w:r>
      <w:r>
        <w:rPr>
          <w:rFonts w:hint="default"/>
          <w:sz w:val="22"/>
          <w:szCs w:val="22"/>
        </w:rPr>
        <w:t xml:space="preserve">are registered at this address or no EIN/TIN records are available, please provide a written confirmation </w:t>
      </w:r>
      <w:r>
        <w:rPr>
          <w:rFonts w:hint="default"/>
          <w:sz w:val="22"/>
          <w:szCs w:val="22"/>
          <w:lang w:val="en-US"/>
        </w:rPr>
        <w:t xml:space="preserve">with wet ink signature </w:t>
      </w:r>
      <w:r>
        <w:rPr>
          <w:rFonts w:hint="default"/>
          <w:sz w:val="22"/>
          <w:szCs w:val="22"/>
        </w:rPr>
        <w:t>of this fact</w:t>
      </w:r>
      <w:r>
        <w:rPr>
          <w:rFonts w:hint="default"/>
          <w:sz w:val="22"/>
          <w:szCs w:val="22"/>
          <w:lang w:val="en-US"/>
        </w:rPr>
        <w:t xml:space="preserve"> under penalty of perjury to the address listed above</w:t>
      </w:r>
      <w:r>
        <w:rPr>
          <w:rFonts w:hint="default"/>
          <w:sz w:val="22"/>
          <w:szCs w:val="22"/>
        </w:rPr>
        <w:t>.</w:t>
      </w:r>
    </w:p>
    <w:p w14:paraId="4B7BA938">
      <w:pPr>
        <w:rPr>
          <w:rFonts w:hint="default"/>
          <w:sz w:val="22"/>
          <w:szCs w:val="22"/>
        </w:rPr>
      </w:pPr>
    </w:p>
    <w:p w14:paraId="7534F040">
      <w:pPr>
        <w:rPr>
          <w:rFonts w:hint="default"/>
          <w:sz w:val="22"/>
          <w:szCs w:val="22"/>
        </w:rPr>
      </w:pPr>
      <w:r>
        <w:rPr>
          <w:rFonts w:hint="default"/>
          <w:sz w:val="22"/>
          <w:szCs w:val="22"/>
        </w:rPr>
        <w:t>Please acknowledge receipt of this request within five (5) business days, as required by 65 P.S. § 67.901. If you are not the appropriate Open Records Officer, please forward this request to the correct individual and notify me of the transfer.</w:t>
      </w:r>
      <w:r>
        <w:rPr>
          <w:rFonts w:hint="default"/>
          <w:sz w:val="22"/>
          <w:szCs w:val="22"/>
          <w:lang w:val="en-US"/>
        </w:rPr>
        <w:t xml:space="preserve"> </w:t>
      </w:r>
      <w:r>
        <w:rPr>
          <w:rFonts w:hint="default"/>
          <w:sz w:val="22"/>
          <w:szCs w:val="22"/>
        </w:rPr>
        <w:t>Thank you for your attention to this matter. I look forward to your response.</w:t>
      </w:r>
    </w:p>
    <w:p w14:paraId="0DD5532E">
      <w:pPr>
        <w:jc w:val="center"/>
        <w:rPr>
          <w:rFonts w:hint="default" w:ascii="Times New Roman" w:hAnsi="Times New Roman" w:cs="Times New Roman"/>
          <w:sz w:val="24"/>
          <w:szCs w:val="24"/>
        </w:rPr>
      </w:pPr>
    </w:p>
    <w:p w14:paraId="6F0D20A1">
      <w:pPr>
        <w:jc w:val="center"/>
        <w:rPr>
          <w:rFonts w:hint="default" w:ascii="Times New Roman" w:hAnsi="Times New Roman" w:cs="Times New Roman"/>
          <w:sz w:val="24"/>
          <w:szCs w:val="24"/>
        </w:rPr>
      </w:pPr>
      <w:r>
        <w:rPr>
          <w:rFonts w:hint="default" w:ascii="Times New Roman" w:hAnsi="Times New Roman" w:cs="Times New Roman"/>
          <w:sz w:val="24"/>
          <w:szCs w:val="24"/>
        </w:rPr>
        <w:t>Respectfully,</w:t>
      </w:r>
    </w:p>
    <w:p w14:paraId="5EAF206C">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rights reserved, Without prejudice</w:t>
      </w:r>
    </w:p>
    <w:p w14:paraId="6D2B4F68">
      <w:pPr>
        <w:ind w:left="6480" w:hanging="6480" w:hangingChars="2700"/>
        <w:rPr>
          <w:rFonts w:hint="default" w:ascii="Times New Roman" w:hAnsi="Times New Roman" w:cs="Times New Roman"/>
          <w:sz w:val="24"/>
          <w:szCs w:val="24"/>
        </w:rPr>
      </w:pPr>
      <w:r>
        <w:rPr>
          <w:rFonts w:hint="default" w:ascii="Times New Roman" w:hAnsi="Times New Roman" w:cs="Times New Roman"/>
          <w:sz w:val="24"/>
          <w:szCs w:val="24"/>
        </w:rPr>
        <w:t>                                                         </w:t>
      </w:r>
    </w:p>
    <w:p w14:paraId="070FA466">
      <w:pPr>
        <w:ind w:left="9350" w:leftChars="2875" w:hanging="3600" w:hangingChars="1500"/>
        <w:rPr>
          <w:rFonts w:hint="default" w:ascii="Times New Roman" w:hAnsi="Times New Roman" w:cs="Times New Roman"/>
          <w:sz w:val="24"/>
          <w:szCs w:val="24"/>
        </w:rPr>
      </w:pPr>
      <w:r>
        <w:rPr>
          <w:rFonts w:hint="default" w:ascii="Times New Roman" w:hAnsi="Times New Roman" w:cs="Times New Roman"/>
          <w:sz w:val="24"/>
          <w:szCs w:val="24"/>
        </w:rPr>
        <w:t>By</w:t>
      </w:r>
      <w:r>
        <w:rPr>
          <w:rFonts w:hint="default" w:ascii="Times New Roman" w:hAnsi="Times New Roman" w:cs="Times New Roman"/>
          <w:sz w:val="24"/>
          <w:szCs w:val="24"/>
          <w:lang w:val="en-US"/>
        </w:rPr>
        <w:t>:____________________________________</w:t>
      </w:r>
      <w:r>
        <w:rPr>
          <w:rFonts w:hint="default" w:ascii="Times New Roman" w:hAnsi="Times New Roman" w:cs="Times New Roman"/>
          <w:sz w:val="24"/>
          <w:szCs w:val="24"/>
        </w:rPr>
        <w:t xml:space="preserve"> </w:t>
      </w:r>
    </w:p>
    <w:p w14:paraId="39AB3661">
      <w:pPr>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w:t>
      </w:r>
      <w:r>
        <w:rPr>
          <w:rFonts w:hint="default" w:ascii="Times New Roman" w:hAnsi="Times New Roman" w:cs="Times New Roman"/>
          <w:sz w:val="24"/>
          <w:szCs w:val="24"/>
          <w:lang w:val="en-US"/>
        </w:rPr>
        <w:t>[first last name]</w:t>
      </w:r>
      <w:r>
        <w:rPr>
          <w:rFonts w:hint="default" w:ascii="Times New Roman" w:hAnsi="Times New Roman" w:cs="Times New Roman"/>
          <w:color w:val="0070C0"/>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private copyright recorded 1976</w:t>
      </w:r>
    </w:p>
    <w:p w14:paraId="6B40D7DB">
      <w:pPr>
        <w:rPr>
          <w:rFonts w:hint="default" w:ascii="Times New Roman" w:hAnsi="Times New Roman" w:cs="Times New Roman"/>
          <w:sz w:val="24"/>
          <w:szCs w:val="24"/>
          <w:lang w:val="en-US"/>
        </w:rPr>
      </w:pPr>
      <w:r>
        <w:rPr>
          <w:rFonts w:hint="default" w:ascii="Times New Roman" w:hAnsi="Times New Roman" w:cs="Times New Roman"/>
          <w:sz w:val="24"/>
          <w:szCs w:val="24"/>
        </w:rPr>
        <w:t>                                              </w:t>
      </w:r>
      <w:r>
        <w:rPr>
          <w:rFonts w:hint="default" w:ascii="Times New Roman" w:hAnsi="Times New Roman" w:cs="Times New Roman"/>
          <w:sz w:val="24"/>
          <w:szCs w:val="24"/>
          <w:lang w:val="en-US"/>
        </w:rPr>
        <w:t xml:space="preserve">                       </w:t>
      </w:r>
    </w:p>
    <w:p w14:paraId="20308CEC">
      <w:pPr>
        <w:rPr>
          <w:rFonts w:hint="default" w:ascii="Times New Roman" w:hAnsi="Times New Roman" w:cs="Times New Roman"/>
          <w:sz w:val="22"/>
          <w:szCs w:val="22"/>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058CD"/>
    <w:multiLevelType w:val="singleLevel"/>
    <w:tmpl w:val="D24058C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57DB76F1"/>
    <w:multiLevelType w:val="singleLevel"/>
    <w:tmpl w:val="57DB76F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020E2"/>
    <w:rsid w:val="13A020E2"/>
    <w:rsid w:val="1C8269ED"/>
    <w:rsid w:val="3010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2025-08-06T16:14:00Z</dcterms:created>
  <dc:creator>Admin</dc:creator>
  <cp:lastModifiedBy>Admin</cp:lastModifiedBy>
  <cp:lastPrinted>2025-08-06T18:47:00Z</cp:lastPrinted>
  <dcterms:modified xsi:type="dcterms:W3CDTF">2025-08-08T00:14:10Z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97C7DE72D1F54C79826C9D1340CE3F2F_13</vt:lpwstr>
  </property>
</Properties>
</file>